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Зарегистрировано в Минюсте России 5 марта 2013 г. N 27483</w:t>
      </w:r>
    </w:p>
    <w:p w:rsidR="00D7301D" w:rsidRPr="00D7301D" w:rsidRDefault="00D730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7301D">
        <w:rPr>
          <w:rFonts w:ascii="Calibri" w:hAnsi="Calibri" w:cs="Calibri"/>
          <w:b/>
          <w:bCs/>
          <w:color w:val="000000" w:themeColor="text1"/>
        </w:rPr>
        <w:t>МИНИСТЕРСТВО ЗДРАВООХРАНЕНИЯ РОССИЙСКОЙ ФЕДЕРАЦИИ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7301D">
        <w:rPr>
          <w:rFonts w:ascii="Calibri" w:hAnsi="Calibri" w:cs="Calibri"/>
          <w:b/>
          <w:bCs/>
          <w:color w:val="000000" w:themeColor="text1"/>
        </w:rPr>
        <w:t>ПРИКАЗ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7301D">
        <w:rPr>
          <w:rFonts w:ascii="Calibri" w:hAnsi="Calibri" w:cs="Calibri"/>
          <w:b/>
          <w:bCs/>
          <w:color w:val="000000" w:themeColor="text1"/>
        </w:rPr>
        <w:t>от 29 декабря 2012 г. N 1740н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7301D">
        <w:rPr>
          <w:rFonts w:ascii="Calibri" w:hAnsi="Calibri" w:cs="Calibri"/>
          <w:b/>
          <w:bCs/>
          <w:color w:val="000000" w:themeColor="text1"/>
        </w:rPr>
        <w:t>ОБ УТВЕРЖДЕНИИ СТАНДАРТА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7301D">
        <w:rPr>
          <w:rFonts w:ascii="Calibri" w:hAnsi="Calibri" w:cs="Calibri"/>
          <w:b/>
          <w:bCs/>
          <w:color w:val="000000" w:themeColor="text1"/>
        </w:rPr>
        <w:t>СПЕЦИАЛИЗИРОВАННОЙ МЕДИЦИНСКОЙ ПОМОЩИ ПРИ ИНФАРКТЕ МОЗГА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Утвердить стандарт специализированной медицинской помощи при инфаркте мозга согласно приложению.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Министр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В.И.СКВОРЦОВА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Приложение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к приказу Министерства здравоохранения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Российской Федерации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от _____________ N _____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1" w:name="Par27"/>
      <w:bookmarkEnd w:id="1"/>
      <w:r w:rsidRPr="00D7301D">
        <w:rPr>
          <w:rFonts w:ascii="Calibri" w:hAnsi="Calibri" w:cs="Calibri"/>
          <w:b/>
          <w:bCs/>
          <w:color w:val="000000" w:themeColor="text1"/>
        </w:rPr>
        <w:t>СТАНДАРТ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7301D">
        <w:rPr>
          <w:rFonts w:ascii="Calibri" w:hAnsi="Calibri" w:cs="Calibri"/>
          <w:b/>
          <w:bCs/>
          <w:color w:val="000000" w:themeColor="text1"/>
        </w:rPr>
        <w:t>СПЕЦИАЛИЗИРОВАННОЙ МЕДИЦИНСКОЙ ПОМОЩИ ПРИ ИНФАРКТЕ МОЗГА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Категория возрастная: взрослые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Пол: любой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Фаза: острая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Стадия: любая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Осложнения: вне зависимости от осложнений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Вид медицинской помощи: специализированная медицинская помощь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Условия оказания медицинской помощи: стационарно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Форма оказания медицинской помощи: неотложная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Средние сроки лечения (количество дней): 30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Код по МКБ X &lt;*&gt;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Нозологические единицы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I63 Инфаркт мозга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1. Медицинские мероприятия для диагностики заболевания, состояния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3248"/>
        <w:gridCol w:w="2088"/>
        <w:gridCol w:w="1856"/>
      </w:tblGrid>
      <w:tr w:rsidR="00D7301D" w:rsidRPr="00D7301D">
        <w:trPr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7301D" w:rsidRPr="00D7301D">
        <w:trPr>
          <w:trHeight w:val="10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Код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медицинской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Наименование медицинской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Усредненный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показатель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частоты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предоставления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&lt;1&gt;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кратности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A14.07.007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Оценка состоятельности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глотания 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B01.013.001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диетолога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B01.015.001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кардиолога первичный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B01.020.001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 по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лечебной физкультуре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B01.022.001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мануальной терапии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0,2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B01.023.001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B01.024.001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нейрохирурга первичный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0,01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B01.028.001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оториноларинголога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B01.029.001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B01.035.001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психиатра первичный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B01.043.001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сердечно-сосудистого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B01.053.001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уролога первичный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B01.054.006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рефлексотерапевта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0,2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B01.057.001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0,05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B02.069.001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(тестирование,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консультация) медицинского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психолога первичный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            </w:t>
            </w:r>
          </w:p>
        </w:tc>
      </w:tr>
    </w:tbl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--------------------------------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2" w:name="Par121"/>
      <w:bookmarkEnd w:id="2"/>
      <w:r w:rsidRPr="00D7301D">
        <w:rPr>
          <w:rFonts w:ascii="Calibri" w:hAnsi="Calibri" w:cs="Calibri"/>
          <w:color w:val="000000" w:themeColor="text1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3248"/>
        <w:gridCol w:w="2088"/>
        <w:gridCol w:w="1856"/>
      </w:tblGrid>
      <w:tr w:rsidR="00D7301D" w:rsidRPr="00D7301D">
        <w:trPr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Код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медицинской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Наименование медицинской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Усредненный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показатель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частоты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кратности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A09.05.023.002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уровня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глюкозы в крови с помощью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A09.05.037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концентрации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водородных ионов (pH)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A09.30.010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Определение международного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нормализованного отношения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(МНО)    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A09.30.010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Определение международного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нормализованного отношения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(МНО)    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A12.05.005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Определение основных групп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A12.05.006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резус-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A12.05.026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уровня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кислорода крови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A12.06.011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Проведение реакции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A26.06.035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антигена к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вирусу гепатита B (HBeAg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A26.06.036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антигена к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вирусу гепатита B (HBsAg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A26.06.037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антигена к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вирусу гепатита B (HBcAg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10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A26.06.041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антител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классов M, G (IgM, IgG) к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вирусному гепатиту C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(Hepatitis C virus) в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A26.06.048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антител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классов M, G (IgM, IgG) к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вирусу иммунодефицита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человека ВИЧ-1 (Human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immunodeficiency virus HIV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A26.06.049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антител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классов M, G (IgM, IgG) к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вирусу иммунодефицита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человека ВИЧ-2 (Human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immunodeficiency virus HIV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B03.005.006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Коагулограмма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(ориентировочное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исследование системы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B03.016.003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Общий (клинический) анализ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B03.016.004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Анализ крови биохимический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B03.016.006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</w:tbl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3248"/>
        <w:gridCol w:w="2088"/>
        <w:gridCol w:w="1856"/>
      </w:tblGrid>
      <w:tr w:rsidR="00D7301D" w:rsidRPr="00D7301D">
        <w:trPr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Код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медицинской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Наименование медицинской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Усредненный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показатель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частоты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кратности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A04.12.001.007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Ультразвуковая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допплерография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транскраниальная артерий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методом мониторирования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методом    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микроэмболодетекции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0,8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A04.12.005.003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Дуплексное сканирование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брахиоцефальных артерий с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цветным допплеровским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картированием кровотока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A04.12.018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Дуплексное сканирование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транскраниальное артерий и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вен      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A05.10.006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Регистрация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A05.23.009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Магнитно-резонансная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A06.03.002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Компьютерная томография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головы   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0,9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A06.12.050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Компьютерно-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томографическая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ангиография одной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анатомической области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A06.23.004.001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Компьютерно-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томографическое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перфузионное исследование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головы              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A12.12.004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Суточное мониторирование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артериального давления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A12.30.004    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Суточное прикроватное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мониторирование жизненных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функций и параметров    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3             </w:t>
            </w:r>
          </w:p>
        </w:tc>
      </w:tr>
    </w:tbl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2. Медицинские услуги для лечения заболевания, состояния и контроля за лечением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3364"/>
        <w:gridCol w:w="1972"/>
        <w:gridCol w:w="1856"/>
      </w:tblGrid>
      <w:tr w:rsidR="00D7301D" w:rsidRPr="00D7301D">
        <w:trPr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Код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Наименование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частоты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кратности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B01.003.003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Суточное наблюдение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врачом-анестезиологом-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B01.013.001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диетолога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B01.013.002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диетолога повторный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B01.015.002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B01.017.001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(консультация)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врача-клинического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фармаколога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B01.020.005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 по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лечебной физкультуре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12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B01.022.002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мануальной терапии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0,2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3             </w:t>
            </w:r>
          </w:p>
        </w:tc>
      </w:tr>
      <w:tr w:rsidR="00D7301D" w:rsidRPr="00D7301D">
        <w:trPr>
          <w:trHeight w:val="10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B01.023.003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Ежедневный осмотр врачом-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неврологом с наблюдением и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уходом среднего и младшего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медицинского персонала в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22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B01.024.002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нейрохирурга повторный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B01.028.002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оториноларинголога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B01.029.002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0,2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B01.035.002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психиатра повторный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0,01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B01.053.002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уролога повторный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B01.054.001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Осмотр (консультация)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B01.054.007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рефлексотерапевта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0,2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B01.057.002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(осмотр,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врача-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хирурга повторный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0,05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B02.069.002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Прием (тестирование,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консультация) медицинского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психолога повторный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6             </w:t>
            </w:r>
          </w:p>
        </w:tc>
      </w:tr>
    </w:tbl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3364"/>
        <w:gridCol w:w="1972"/>
        <w:gridCol w:w="1856"/>
      </w:tblGrid>
      <w:tr w:rsidR="00D7301D" w:rsidRPr="00D7301D">
        <w:trPr>
          <w:trHeight w:val="400"/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Код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Наименование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частоты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кратности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B03.003.005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Суточное наблюдение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</w:tbl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3364"/>
        <w:gridCol w:w="1972"/>
        <w:gridCol w:w="1856"/>
      </w:tblGrid>
      <w:tr w:rsidR="00D7301D" w:rsidRPr="00D7301D">
        <w:trPr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Код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Наименование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частоты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кратности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A09.05.002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Оценка гематокрита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3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A09.05.023.002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уровня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глюкозы в крови с помощью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16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A09.05.027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уровня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липопротеинов в крови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A09.05.028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уровня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липопротеинов низкой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плотности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A09.05.030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уровня натрия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3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A09.05.031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уровня калия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14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A09.05.037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концентрации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водородных ионов (pH)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14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A09.30.010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международного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нормализованного отношения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(МНО) 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A12.05.017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агрегации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A12.05.026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уровня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кислорода крови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10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A12.05.027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протромбинового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(тромбопластинового)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времени в крови или в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A12.05.032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Исследование уровня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углекислого газа в крови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A12.05.039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времени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свертывания плазмы крови,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активированного каолином и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B03.005.006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Коагулограмма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(ориентировочное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исследование системы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B03.016.003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Общий (клинический) анализ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B03.016.004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Анализ крови биохимический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B03.016.006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</w:tbl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3364"/>
        <w:gridCol w:w="1972"/>
        <w:gridCol w:w="1856"/>
      </w:tblGrid>
      <w:tr w:rsidR="00D7301D" w:rsidRPr="00D7301D">
        <w:trPr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Код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Наименование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частоты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кратности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A03.08.001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Ларингоскопия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A03.08.002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Фарингоскопия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A03.09.001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Бронхоскопия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A03.09.002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Трахеоскопия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A04.10.002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A04.10.002.001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Эхокардиография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чрезпищеводная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0,05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A04.12.001.005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Ультразвуковая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допплерография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транскраниальная с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медикаментозной пробой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0,2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A04.12.001.006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Ультразвуковая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допплерография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транскраниальная артерий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методом мониторирования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A04.12.001.007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Ультразвуковая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допплерография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транскраниальная артерий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методом мониторирования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методом     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микроэмболодетекции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A04.12.005.003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Дуплексное сканирование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брахиоцефальных артерий с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цветным допплеровским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картированием кровотока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A04.12.018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Дуплексное сканирование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транскраниальное артерий и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вен   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A04.28.001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Ультразвуковое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исследование почек и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надпочечников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0,6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A04.28.002.003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Ультразвуковое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исследование мочевого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пузыря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0,6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A05.02.001.011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Электронейромиография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игольчатами электродами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(один нерв)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A05.10.003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Проведение холтеровского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исследования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A05.12.006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Магнитно-резонансная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ангиография с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контрастированием (одна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область)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A05.23.001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Электроэнцефалография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A05.23.004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Регистрация моторных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вызванных потенциалов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10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A05.23.005.001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Регистрация вызванных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потенциалов коры головного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мозга одной модальности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(зрительные, когнитивные,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акустические столовые)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A05.23.007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Стабиллометрия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A05.23.009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Магнитно-резонансная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томография головного мозга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0,8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A05.24.001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Измерение скорости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проведения электрического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импульса по нерву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A06.03.002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Компьютерная томография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головы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0,8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A06.03.011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Рентгенография шейно-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дорсального отдела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A06.04.010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Рентгенография плечевого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0,2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A06.09.007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A06.12.050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Компьютерно-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томографическая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ангиография одной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анатомической области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A06.23.004.001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Компьютерно-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томографическое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перфузионное исследование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головы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A12.09.005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60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A12.28.007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Цистометрия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0,6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A12.30.004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Суточное прикроватное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мониторирование жизненных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функций и параметров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4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B03.028.001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Объективная аудиометрия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</w:tbl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3364"/>
        <w:gridCol w:w="1972"/>
        <w:gridCol w:w="1856"/>
      </w:tblGrid>
      <w:tr w:rsidR="00D7301D" w:rsidRPr="00D7301D">
        <w:trPr>
          <w:trHeight w:val="400"/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Код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Наименование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частоты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кратности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A11.08.009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Интубация трахеи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A14.08.002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Пособие при трахеостоме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0,08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3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A16.08.003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Постановка временной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трахеостомы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0,08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3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A16.08.019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Смена трахеостомической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трубки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0,08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3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A16.09.011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Искусственная вентиляция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легких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</w:tbl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3364"/>
        <w:gridCol w:w="1972"/>
        <w:gridCol w:w="1856"/>
      </w:tblGrid>
      <w:tr w:rsidR="00D7301D" w:rsidRPr="00D7301D">
        <w:trPr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Код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Наименование медицинской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частоты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показатель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кратности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A02.02.004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статической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силы одной мышцы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48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A02.02.005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динамической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силы одной мышцы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48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A02.04.003.001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объема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пассивного движения одного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сустава в одной плоскости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48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A02.04.003.002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Определение объема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активного движения одного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сустава в одной плоскости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48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A05.23.006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Чрезкожная магнитная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стимуляция головного и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спинного мозга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A12.09.003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Гипервентиляционная,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ортостатическая пробы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6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A13.23.001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Медико-логопедическое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исследование при дисфагии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0,7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3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A13.23.002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Медико-логопедическое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исследование при афазии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3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A13.23.003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Медико-логопедическое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исследование при дизартрии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3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A13.29.002.001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Функциональная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трудотерапия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A13.29.003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Психологическая адаптация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0,8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A13.29.003.001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Тестологическое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психодиагностическое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обследование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0,6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A13.29.005.001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Арттерапия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0,7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A13.29.006.001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Индивидуальное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психологическое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консультирование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A13.29.007.001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Индивидуальная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психологическая коррекция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0,6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A13.29.011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Социально-реабилитационная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работа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A13.29.012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Процедуры двигательного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праксиса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0,7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A13.29.013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Процедуры по адаптации к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условиям микросреды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10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A13.29.014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Процедуры по адаптации к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условиям макросреды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10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A14.30.014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Оценка интенсивности боли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0,2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16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A17.02.001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Миоэлектростимуляция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A17.02.002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Автоматизированная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электромиостимуляция с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вертикализацией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10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A17.23.002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Дарсонвализация местная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при заболеваниях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центральной нервной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0,15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A17.30.014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Трансцеребральное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воздействие магнитными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полями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A17.30.019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Воздействие переменным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магнитным полем (ПеМП)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A17.30.028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Аэрозольтерапия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0,15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A19.09.002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Дыхательные упражнения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дренирующие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A19.10.001.004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Лечебная физкультура с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использованием тренажеров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при заболеваниях сердца и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A19.23.002.002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Лечебная физкультура для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глазодвигательных мышц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A19.23.002.005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электромиографии (ЭМГ) при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афазии, дизартрии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12            </w:t>
            </w:r>
          </w:p>
        </w:tc>
      </w:tr>
      <w:tr w:rsidR="00D7301D" w:rsidRPr="00D7301D">
        <w:trPr>
          <w:trHeight w:val="10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A19.23.002.006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электроэнцефалографии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(ЭЭГ) при афазии,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дизартрии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12            </w:t>
            </w:r>
          </w:p>
        </w:tc>
      </w:tr>
      <w:tr w:rsidR="00D7301D" w:rsidRPr="00D7301D">
        <w:trPr>
          <w:trHeight w:val="10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A19.23.002.007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спирографическим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показателям при афазии,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дизартрии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12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A19.23.002.008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гемодинамическим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показателям (артериальное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давление) при афазии,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дизартрии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12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A19.23.002.011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электромиографии (ЭМГ) при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дисфагии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A19.23.002.012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Процедуры, направленные на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уменьшение спастики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12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A19.23.002.013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Терренное лечение (лечение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ходьбой)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10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A19.23.002.014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Индивидуальное занятие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лечебной физкультурой при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12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A19.23.002.025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Лечебная физкультура с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использованием аппаратов и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тренажеров при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A19.23.003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Коррекция нарушения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двигательной функции при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помощи биологической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связи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1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A19.23.003.001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динамографическим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показателям (по силе) при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0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A19.23.003.002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опорной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реакции при заболеваниях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центральной нервной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A19.23.003.003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подографическим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показателям при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A19.23.003.004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гониографическим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показателям (по суставному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углу) при заболеваниях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центральной нервной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A19.23.003.005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кинезиологическому образу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при заболеваниях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центральной нервной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A19.23.003.006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линейной скорости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перемещения при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Al9.23.003.007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угловой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скорости перемещения при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>A19.23.003.008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линейному ускорению при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A19.23.003.009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угловому ускорению при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A19.23.003.010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электроэнцефалографии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(ЭЭГ) при заболеваниях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центральной нервной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A19.23.003.011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спирографическим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показателям при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A19.23.003.012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показателям мышечной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механограммы при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A19.23.003.013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гемодинамическим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показателям (артериальное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давление) при заболеваниях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центральной нервной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A19.23.003.014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Тренировка с биологической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обратной связью по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электромиографии (ЭМГ) при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15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A19.23.004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Коррекция нарушения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двигательной функции с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использованием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компьютерных технологий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0,2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10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A19.23.005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Пособие по восстановлению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позо-статических функций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10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A19.23.006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Динамическая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проприокоррекция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A19.26.001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Упражнения для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восстановления и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укрепления бинокулярного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0,3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A19.30.006.001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Роботизированная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механотерапия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10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A19.30.006.002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Аппаратные стато-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кинетические нагрузки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0,7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10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A20.23.002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Воздействие парафином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(озокеритом) при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A21.12.002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Перемежающаяся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пневмокомпрессия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A21.23.001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Массаж при заболеваниях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центральной нервной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0,4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A21.23.002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Рефлексотерапия при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0,2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A21.23.003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Мануальная терапия при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0,2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10         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A21.23.004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Составление индивидуальной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программы   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нейропсихологической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реабилитации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4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A21.30.006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Эрготерапия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6             </w:t>
            </w:r>
          </w:p>
        </w:tc>
      </w:tr>
      <w:tr w:rsidR="00D7301D" w:rsidRPr="00D7301D">
        <w:trPr>
          <w:trHeight w:val="12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A22.23.001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Воздействие 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низкоинтенсивным лазерным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излучением при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центральной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нервной системы и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0,7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10            </w:t>
            </w:r>
          </w:p>
        </w:tc>
      </w:tr>
      <w:tr w:rsidR="00D7301D" w:rsidRPr="00D7301D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A22.30.002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Воздействие излучением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видимого диапазона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0,7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7 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A22.30.006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Вибрационное воздействие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0,5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10            </w:t>
            </w:r>
          </w:p>
        </w:tc>
      </w:tr>
      <w:tr w:rsidR="00D7301D" w:rsidRPr="00D7301D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A23.30.017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Постуральная коррекция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5     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B04.069.001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Школа психологической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профилактики для пациентов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и родственников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1    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4             </w:t>
            </w:r>
          </w:p>
        </w:tc>
      </w:tr>
    </w:tbl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"/>
        <w:gridCol w:w="2277"/>
        <w:gridCol w:w="2673"/>
        <w:gridCol w:w="1584"/>
        <w:gridCol w:w="1089"/>
        <w:gridCol w:w="792"/>
        <w:gridCol w:w="792"/>
      </w:tblGrid>
      <w:tr w:rsidR="00D7301D" w:rsidRPr="00D7301D">
        <w:trPr>
          <w:trHeight w:val="640"/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Код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Анатомо-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   терапевтическо-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     химическая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Наименование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лекарственного препарата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&lt;**&gt;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Усредненный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  показатель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   частоты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Единицы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измерения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ССД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&lt;***&gt;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СКД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&lt;****&gt;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A02AB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Соединения алюминия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0,2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Алюминия фосфат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мл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600  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A02BA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Блокаторы H2-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гистаминовых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Фамотидин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450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A02BC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Ингибиторы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Омепразол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225   </w:t>
            </w:r>
          </w:p>
        </w:tc>
      </w:tr>
      <w:tr w:rsidR="00D7301D" w:rsidRPr="00D7301D">
        <w:trPr>
          <w:trHeight w:val="64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A03AX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Другие препараты для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лечения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функциональных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нарушений кишечника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0,06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Симетикон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240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4800 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A03FA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Стимуляторы моторики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желудочно-кишечного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тракта   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Метоклопрамид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600   </w:t>
            </w:r>
          </w:p>
        </w:tc>
      </w:tr>
      <w:tr w:rsidR="00D7301D" w:rsidRPr="00D7301D">
        <w:trPr>
          <w:trHeight w:val="64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A10AB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Инсулины короткого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действия и их аналоги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для инъекционного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введения 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0,3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Инсулин растворимый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[человеческий генно-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инженерный]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ЕД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12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   </w:t>
            </w:r>
          </w:p>
        </w:tc>
      </w:tr>
      <w:tr w:rsidR="00D7301D" w:rsidRPr="00D7301D">
        <w:trPr>
          <w:trHeight w:val="80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A16AX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Прочие препараты для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лечения заболеваний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желудочно-кишечного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тракта и нарушений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Тиоктовая кислота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6000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B01AA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Антагонисты витамина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K        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0,25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Варфарин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B01AB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0,25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Гепарин натрия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ЕД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20000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140000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Далтепарин натрия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МЕ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2500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25000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Надропарин кальция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МЕ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9500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95000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Эноксапарин натрия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МЕ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B01AC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Антиагреганты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0,8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3000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Ацетилсалициловая кислота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+ Дипиридамол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450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9000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Ацетилсалициловая кислота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+ Магния гидроксид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90,2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1804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Дипиридамол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9600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Клопидогрел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75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2250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B01AD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Ферментные препараты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Алтеплаза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90 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B01AE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Ингибиторы тромбина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прямые   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0,001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Дабигатрана этексилат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110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2200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B01AX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Прочие антикоагулянты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0,001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Ривароксабан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B02AB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Ингибиторы протеиназ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плазмы   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0,01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Апротинин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ЕД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100000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100000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B05AA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Кровезаменители и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препараты плазмы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крови    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0,999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Гидроксиэтилкрахмал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мл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Желатин 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мл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Альбумин человека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мл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  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B05BC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Растворы с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осмодиуретическим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действием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0,3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Маннитол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250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B05XA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Растворы электролитов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0,9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Калия хлорид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Натрия хлорид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мл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1200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12000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Магния сульфат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2,5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25 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C01AA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Гликозиды наперстянки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0,05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Дигоксин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0,25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7,5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C01BD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Антиаритмические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препараты, класс III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0,3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Амиодарон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3000 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C01CA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Адренергические и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дофаминергические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0,8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Добутамин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250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2500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Допамин 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Норэпинефрин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 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Эпинефрин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C02AC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Агонисты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имидазолиновых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0,03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Клонидин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мкг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C02DD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Производные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нитроферрицианида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0,01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Нитропруссид натрия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250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C03BA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0,5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Индапамид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2,5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75 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C07AB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Селективные бета-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0,7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Бисопролол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Метопролол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3000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C08CA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Производные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0,9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Амлодипин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Фелодипин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C08DA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Производные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фенилалкиламина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Верапамил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240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2400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C09AA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0,6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Периндоприл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8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240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Эналаприл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600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C09CA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Антагонисты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ангиотензина II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0,5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Валсартан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80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240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Ирбесартан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4500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Кандесартан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8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240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Лозартан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Эпросартан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18000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C10AA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Ингибиторы ГМГ-КоА-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редуктазы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0,8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Аторвастатин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800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Симвастатин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400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M03AB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Производные холина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0,01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Суксаметония бромид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240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M03AC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Другие четвертичные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аммониевые соединения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0,01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Пипекурония бромид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8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M03BX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Другие миорелаксанты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центрального действия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0,6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Баклофен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Тизанидин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60 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Толперизон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4500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N01AF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Тиопентал натрия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 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N01AX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Другие препараты для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общей анестезии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Пропофол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500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N01BA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Эфиры аминобензойной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0,3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Прокаин 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12,5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25 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N01BB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0,3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Лидокаин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N03AG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Производные жирных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0,03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Вальпроевая кислота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1000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2000 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N03AX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Другие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>противоэпилептические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0,3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Леветирацетам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1000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Топирамат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N05AL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Бензамиды     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0,01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Сульпирид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3000 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N06AA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Неселективные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ингибиторы обратного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0,01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Амитриптилин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1500 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N06AB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Селективные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ингибиторы обратного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0,5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Сертралин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50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Флувоксамин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150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Флуоксетин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Циталопрам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600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Эсциталопрам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225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N06AX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Другие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0,05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Тразодон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N06BX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Другие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психостимуляторы и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  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Глицин  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1000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10000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Метионил-глутамил-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гистидил-фенилаланил-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пролил-глицил-пролин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12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60 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Церебролизин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мл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Полипептиды коры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головного мозга скота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 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Цитиколин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2000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N07AX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Другие    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парасимпатомиметики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0,2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Холина альфосцерат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1000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20000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N07CA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Препараты для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устранения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головокружения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0,2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Бетагистин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48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480   </w:t>
            </w: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N07XX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Прочие препараты для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лечения заболеваний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0,4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rHeight w:val="48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Инозин + Никотинамид +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Рибофлавин + Янтарная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кислота 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мл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200   </w:t>
            </w:r>
          </w:p>
        </w:tc>
      </w:tr>
      <w:tr w:rsidR="00D7301D" w:rsidRPr="00D7301D">
        <w:trPr>
          <w:trHeight w:val="320"/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Этилметилгидрокси-       </w:t>
            </w: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br/>
              <w:t xml:space="preserve">пиридина сукцинат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3000  </w:t>
            </w: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R01AA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Адреномиметики       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0,01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D7301D" w:rsidRPr="00D7301D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Фенилэфрин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мг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10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300   </w:t>
            </w:r>
          </w:p>
        </w:tc>
      </w:tr>
    </w:tbl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4. Виды лечебного питания, включая специализированные продукты лечебного питания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76"/>
        <w:gridCol w:w="3364"/>
        <w:gridCol w:w="1392"/>
      </w:tblGrid>
      <w:tr w:rsidR="00D7301D" w:rsidRPr="00D7301D">
        <w:trPr>
          <w:trHeight w:val="400"/>
          <w:tblCellSpacing w:w="5" w:type="nil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Наименование вида лечебного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           питания             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Усредненный показатель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 частоты предоставления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Количество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Диетическая терапия при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нервной системы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(стол 12)                     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0,9                   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29        </w:t>
            </w:r>
          </w:p>
        </w:tc>
      </w:tr>
      <w:tr w:rsidR="00D7301D" w:rsidRPr="00D7301D">
        <w:trPr>
          <w:tblCellSpacing w:w="5" w:type="nil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Энтеральное питание (ЭП)      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       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25        </w:t>
            </w:r>
          </w:p>
        </w:tc>
      </w:tr>
      <w:tr w:rsidR="00D7301D" w:rsidRPr="00D7301D">
        <w:trPr>
          <w:trHeight w:val="600"/>
          <w:tblCellSpacing w:w="5" w:type="nil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Диетическая терапия при     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заболеваниях нервной системы      </w:t>
            </w: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(стол 12)                         </w:t>
            </w: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0,1                   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D" w:rsidRPr="00D7301D" w:rsidRDefault="00D7301D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D730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4         </w:t>
            </w:r>
          </w:p>
        </w:tc>
      </w:tr>
    </w:tbl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--------------------------------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3" w:name="Par1236"/>
      <w:bookmarkEnd w:id="3"/>
      <w:r w:rsidRPr="00D7301D">
        <w:rPr>
          <w:rFonts w:ascii="Calibri" w:hAnsi="Calibri" w:cs="Calibri"/>
          <w:color w:val="000000" w:themeColor="text1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4" w:name="Par1237"/>
      <w:bookmarkEnd w:id="4"/>
      <w:r w:rsidRPr="00D7301D">
        <w:rPr>
          <w:rFonts w:ascii="Calibri" w:hAnsi="Calibri" w:cs="Calibri"/>
          <w:color w:val="000000" w:themeColor="text1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5" w:name="Par1238"/>
      <w:bookmarkEnd w:id="5"/>
      <w:r w:rsidRPr="00D7301D">
        <w:rPr>
          <w:rFonts w:ascii="Calibri" w:hAnsi="Calibri" w:cs="Calibri"/>
          <w:color w:val="000000" w:themeColor="text1"/>
        </w:rPr>
        <w:t>&lt;***&gt; Средняя суточная доза.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6" w:name="Par1239"/>
      <w:bookmarkEnd w:id="6"/>
      <w:r w:rsidRPr="00D7301D">
        <w:rPr>
          <w:rFonts w:ascii="Calibri" w:hAnsi="Calibri" w:cs="Calibri"/>
          <w:color w:val="000000" w:themeColor="text1"/>
        </w:rPr>
        <w:t>&lt;****&gt; Средняя курсовая доза.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Примечания: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7301D">
        <w:rPr>
          <w:rFonts w:ascii="Calibri" w:hAnsi="Calibri" w:cs="Calibri"/>
          <w:color w:val="000000" w:themeColor="text1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21.11.2011 N 323-ФЗ "Об основах охраны </w:t>
      </w:r>
      <w:r w:rsidRPr="00D7301D">
        <w:rPr>
          <w:rFonts w:ascii="Calibri" w:hAnsi="Calibri" w:cs="Calibri"/>
          <w:color w:val="000000" w:themeColor="text1"/>
        </w:rPr>
        <w:lastRenderedPageBreak/>
        <w:t>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7301D" w:rsidRPr="00D7301D" w:rsidRDefault="00D730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7103B1" w:rsidRPr="00D7301D" w:rsidRDefault="007103B1">
      <w:pPr>
        <w:rPr>
          <w:color w:val="000000" w:themeColor="text1"/>
        </w:rPr>
      </w:pPr>
    </w:p>
    <w:sectPr w:rsidR="007103B1" w:rsidRPr="00D7301D" w:rsidSect="000D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1D"/>
    <w:rsid w:val="00000D49"/>
    <w:rsid w:val="00001019"/>
    <w:rsid w:val="00001335"/>
    <w:rsid w:val="000021E9"/>
    <w:rsid w:val="00002F30"/>
    <w:rsid w:val="00003094"/>
    <w:rsid w:val="0000430B"/>
    <w:rsid w:val="0000509C"/>
    <w:rsid w:val="00005234"/>
    <w:rsid w:val="0000538D"/>
    <w:rsid w:val="00005674"/>
    <w:rsid w:val="00005790"/>
    <w:rsid w:val="00006549"/>
    <w:rsid w:val="000073D0"/>
    <w:rsid w:val="00011101"/>
    <w:rsid w:val="00011798"/>
    <w:rsid w:val="000117EC"/>
    <w:rsid w:val="00014A58"/>
    <w:rsid w:val="000155EA"/>
    <w:rsid w:val="00015629"/>
    <w:rsid w:val="0001599A"/>
    <w:rsid w:val="00016B9E"/>
    <w:rsid w:val="00016CFB"/>
    <w:rsid w:val="00017737"/>
    <w:rsid w:val="0002084E"/>
    <w:rsid w:val="00020C17"/>
    <w:rsid w:val="00020F1F"/>
    <w:rsid w:val="00022259"/>
    <w:rsid w:val="00022FB7"/>
    <w:rsid w:val="00023231"/>
    <w:rsid w:val="00023772"/>
    <w:rsid w:val="00023F85"/>
    <w:rsid w:val="00027981"/>
    <w:rsid w:val="00027DE1"/>
    <w:rsid w:val="00032646"/>
    <w:rsid w:val="0003267B"/>
    <w:rsid w:val="00032953"/>
    <w:rsid w:val="00032AC3"/>
    <w:rsid w:val="00033ABB"/>
    <w:rsid w:val="000346F6"/>
    <w:rsid w:val="0003682D"/>
    <w:rsid w:val="00036C88"/>
    <w:rsid w:val="000372B7"/>
    <w:rsid w:val="0003771E"/>
    <w:rsid w:val="00041CFF"/>
    <w:rsid w:val="00042BB7"/>
    <w:rsid w:val="000436CE"/>
    <w:rsid w:val="00044321"/>
    <w:rsid w:val="00044E0E"/>
    <w:rsid w:val="00045303"/>
    <w:rsid w:val="000453AF"/>
    <w:rsid w:val="00047700"/>
    <w:rsid w:val="00047845"/>
    <w:rsid w:val="00050027"/>
    <w:rsid w:val="000505B5"/>
    <w:rsid w:val="000511B3"/>
    <w:rsid w:val="00053B66"/>
    <w:rsid w:val="00055669"/>
    <w:rsid w:val="00055904"/>
    <w:rsid w:val="00055E41"/>
    <w:rsid w:val="00057A64"/>
    <w:rsid w:val="00066822"/>
    <w:rsid w:val="000673C1"/>
    <w:rsid w:val="00067910"/>
    <w:rsid w:val="0007142E"/>
    <w:rsid w:val="00071DEB"/>
    <w:rsid w:val="00073252"/>
    <w:rsid w:val="00073752"/>
    <w:rsid w:val="00073A0C"/>
    <w:rsid w:val="000741FE"/>
    <w:rsid w:val="000753F8"/>
    <w:rsid w:val="000756CE"/>
    <w:rsid w:val="000760F2"/>
    <w:rsid w:val="00076F90"/>
    <w:rsid w:val="00077943"/>
    <w:rsid w:val="0008032B"/>
    <w:rsid w:val="00080906"/>
    <w:rsid w:val="00080B77"/>
    <w:rsid w:val="00081919"/>
    <w:rsid w:val="00081C79"/>
    <w:rsid w:val="00082074"/>
    <w:rsid w:val="00082CCC"/>
    <w:rsid w:val="00083E61"/>
    <w:rsid w:val="00084CCE"/>
    <w:rsid w:val="000866CD"/>
    <w:rsid w:val="00086C4E"/>
    <w:rsid w:val="00087152"/>
    <w:rsid w:val="00087311"/>
    <w:rsid w:val="00087989"/>
    <w:rsid w:val="00087AC4"/>
    <w:rsid w:val="00090531"/>
    <w:rsid w:val="00090637"/>
    <w:rsid w:val="000909D1"/>
    <w:rsid w:val="00090A8A"/>
    <w:rsid w:val="00091043"/>
    <w:rsid w:val="00091155"/>
    <w:rsid w:val="00091F77"/>
    <w:rsid w:val="000922DC"/>
    <w:rsid w:val="00092676"/>
    <w:rsid w:val="00092680"/>
    <w:rsid w:val="000928B3"/>
    <w:rsid w:val="00092CEA"/>
    <w:rsid w:val="00093B29"/>
    <w:rsid w:val="0009610E"/>
    <w:rsid w:val="00097560"/>
    <w:rsid w:val="00097935"/>
    <w:rsid w:val="000A14F7"/>
    <w:rsid w:val="000A4CA3"/>
    <w:rsid w:val="000B419A"/>
    <w:rsid w:val="000B6DCF"/>
    <w:rsid w:val="000B737E"/>
    <w:rsid w:val="000B7BD9"/>
    <w:rsid w:val="000C05D7"/>
    <w:rsid w:val="000C0EC8"/>
    <w:rsid w:val="000C15F4"/>
    <w:rsid w:val="000C5311"/>
    <w:rsid w:val="000C64B9"/>
    <w:rsid w:val="000C6FDB"/>
    <w:rsid w:val="000C7B60"/>
    <w:rsid w:val="000D1C23"/>
    <w:rsid w:val="000D25E8"/>
    <w:rsid w:val="000D2B12"/>
    <w:rsid w:val="000D33EB"/>
    <w:rsid w:val="000D3A5E"/>
    <w:rsid w:val="000D3E77"/>
    <w:rsid w:val="000D4546"/>
    <w:rsid w:val="000D6602"/>
    <w:rsid w:val="000E1E6A"/>
    <w:rsid w:val="000E25C4"/>
    <w:rsid w:val="000E2706"/>
    <w:rsid w:val="000E3136"/>
    <w:rsid w:val="000E361C"/>
    <w:rsid w:val="000E3B46"/>
    <w:rsid w:val="000E3BF6"/>
    <w:rsid w:val="000E48E2"/>
    <w:rsid w:val="000E4BD6"/>
    <w:rsid w:val="000E519B"/>
    <w:rsid w:val="000E5D0A"/>
    <w:rsid w:val="000E6DDF"/>
    <w:rsid w:val="000E76A3"/>
    <w:rsid w:val="000F024F"/>
    <w:rsid w:val="000F0B01"/>
    <w:rsid w:val="000F0C1B"/>
    <w:rsid w:val="000F46AB"/>
    <w:rsid w:val="000F4752"/>
    <w:rsid w:val="000F5333"/>
    <w:rsid w:val="000F543B"/>
    <w:rsid w:val="000F570C"/>
    <w:rsid w:val="000F5DBF"/>
    <w:rsid w:val="000F699F"/>
    <w:rsid w:val="000F6BD8"/>
    <w:rsid w:val="00100121"/>
    <w:rsid w:val="00100A09"/>
    <w:rsid w:val="00101879"/>
    <w:rsid w:val="001023A2"/>
    <w:rsid w:val="0010267A"/>
    <w:rsid w:val="001079DF"/>
    <w:rsid w:val="0011034F"/>
    <w:rsid w:val="00111411"/>
    <w:rsid w:val="00111952"/>
    <w:rsid w:val="0011217A"/>
    <w:rsid w:val="00112B66"/>
    <w:rsid w:val="00112EE6"/>
    <w:rsid w:val="001175B3"/>
    <w:rsid w:val="00117B09"/>
    <w:rsid w:val="00121640"/>
    <w:rsid w:val="0012186E"/>
    <w:rsid w:val="001218FC"/>
    <w:rsid w:val="0012286C"/>
    <w:rsid w:val="00123D41"/>
    <w:rsid w:val="0012678E"/>
    <w:rsid w:val="00126989"/>
    <w:rsid w:val="00127931"/>
    <w:rsid w:val="00130EF6"/>
    <w:rsid w:val="001321F8"/>
    <w:rsid w:val="0013321C"/>
    <w:rsid w:val="001332C1"/>
    <w:rsid w:val="00134498"/>
    <w:rsid w:val="00135B17"/>
    <w:rsid w:val="00136316"/>
    <w:rsid w:val="00137B7C"/>
    <w:rsid w:val="00137B8A"/>
    <w:rsid w:val="00137E1B"/>
    <w:rsid w:val="00140CF7"/>
    <w:rsid w:val="00141965"/>
    <w:rsid w:val="001428E1"/>
    <w:rsid w:val="001439D0"/>
    <w:rsid w:val="00143AC8"/>
    <w:rsid w:val="00144F75"/>
    <w:rsid w:val="0014641F"/>
    <w:rsid w:val="001465DE"/>
    <w:rsid w:val="00146A0C"/>
    <w:rsid w:val="00146E54"/>
    <w:rsid w:val="001476BA"/>
    <w:rsid w:val="00152AAD"/>
    <w:rsid w:val="001540F0"/>
    <w:rsid w:val="00155A5E"/>
    <w:rsid w:val="001561E1"/>
    <w:rsid w:val="00156870"/>
    <w:rsid w:val="00160456"/>
    <w:rsid w:val="001604D2"/>
    <w:rsid w:val="00160EC9"/>
    <w:rsid w:val="0016154B"/>
    <w:rsid w:val="00161A30"/>
    <w:rsid w:val="0016217B"/>
    <w:rsid w:val="00162AAA"/>
    <w:rsid w:val="00162C0F"/>
    <w:rsid w:val="00166971"/>
    <w:rsid w:val="00167ED4"/>
    <w:rsid w:val="001716EC"/>
    <w:rsid w:val="00174015"/>
    <w:rsid w:val="001740A8"/>
    <w:rsid w:val="001752F2"/>
    <w:rsid w:val="0017575A"/>
    <w:rsid w:val="00176055"/>
    <w:rsid w:val="001766F0"/>
    <w:rsid w:val="00177185"/>
    <w:rsid w:val="00177A8C"/>
    <w:rsid w:val="001802E5"/>
    <w:rsid w:val="001805D4"/>
    <w:rsid w:val="00180A30"/>
    <w:rsid w:val="00181DC5"/>
    <w:rsid w:val="00183AC4"/>
    <w:rsid w:val="00183FFD"/>
    <w:rsid w:val="001847D5"/>
    <w:rsid w:val="001849FA"/>
    <w:rsid w:val="001850B5"/>
    <w:rsid w:val="00185C5F"/>
    <w:rsid w:val="00185DAF"/>
    <w:rsid w:val="00185DC3"/>
    <w:rsid w:val="00186182"/>
    <w:rsid w:val="001912A2"/>
    <w:rsid w:val="001925F4"/>
    <w:rsid w:val="00192C05"/>
    <w:rsid w:val="00192CA7"/>
    <w:rsid w:val="001948CB"/>
    <w:rsid w:val="00195CB8"/>
    <w:rsid w:val="001A098B"/>
    <w:rsid w:val="001A0E5B"/>
    <w:rsid w:val="001A12F7"/>
    <w:rsid w:val="001A295F"/>
    <w:rsid w:val="001A2C7B"/>
    <w:rsid w:val="001A2DDF"/>
    <w:rsid w:val="001A40DE"/>
    <w:rsid w:val="001A50C8"/>
    <w:rsid w:val="001A647A"/>
    <w:rsid w:val="001A703C"/>
    <w:rsid w:val="001A79F3"/>
    <w:rsid w:val="001B059E"/>
    <w:rsid w:val="001B1A2A"/>
    <w:rsid w:val="001B1CE4"/>
    <w:rsid w:val="001B2545"/>
    <w:rsid w:val="001B2AA0"/>
    <w:rsid w:val="001B3813"/>
    <w:rsid w:val="001B4119"/>
    <w:rsid w:val="001B4383"/>
    <w:rsid w:val="001B4BDD"/>
    <w:rsid w:val="001B4ED6"/>
    <w:rsid w:val="001B508A"/>
    <w:rsid w:val="001B59F0"/>
    <w:rsid w:val="001B737B"/>
    <w:rsid w:val="001B76AB"/>
    <w:rsid w:val="001C0434"/>
    <w:rsid w:val="001C3CA4"/>
    <w:rsid w:val="001C4E03"/>
    <w:rsid w:val="001C4E91"/>
    <w:rsid w:val="001C5A1E"/>
    <w:rsid w:val="001C6B16"/>
    <w:rsid w:val="001C7392"/>
    <w:rsid w:val="001C76C1"/>
    <w:rsid w:val="001D03D5"/>
    <w:rsid w:val="001D142E"/>
    <w:rsid w:val="001D1879"/>
    <w:rsid w:val="001D1D39"/>
    <w:rsid w:val="001D53CD"/>
    <w:rsid w:val="001D6119"/>
    <w:rsid w:val="001D6A9E"/>
    <w:rsid w:val="001D7341"/>
    <w:rsid w:val="001D7EAF"/>
    <w:rsid w:val="001E1556"/>
    <w:rsid w:val="001E1699"/>
    <w:rsid w:val="001E27DD"/>
    <w:rsid w:val="001E2855"/>
    <w:rsid w:val="001E2CEA"/>
    <w:rsid w:val="001E3723"/>
    <w:rsid w:val="001E37FC"/>
    <w:rsid w:val="001E58B8"/>
    <w:rsid w:val="001E6D3F"/>
    <w:rsid w:val="001E6E05"/>
    <w:rsid w:val="001E732F"/>
    <w:rsid w:val="001E7591"/>
    <w:rsid w:val="001E772E"/>
    <w:rsid w:val="001E7DDE"/>
    <w:rsid w:val="001F042D"/>
    <w:rsid w:val="001F13CF"/>
    <w:rsid w:val="001F1FBA"/>
    <w:rsid w:val="001F2289"/>
    <w:rsid w:val="001F25FE"/>
    <w:rsid w:val="001F368B"/>
    <w:rsid w:val="001F5309"/>
    <w:rsid w:val="001F5F6E"/>
    <w:rsid w:val="001F6C8C"/>
    <w:rsid w:val="001F7269"/>
    <w:rsid w:val="001F7C1B"/>
    <w:rsid w:val="0020209B"/>
    <w:rsid w:val="00202D40"/>
    <w:rsid w:val="00203719"/>
    <w:rsid w:val="002049D6"/>
    <w:rsid w:val="00204B1A"/>
    <w:rsid w:val="00204EF1"/>
    <w:rsid w:val="002054C2"/>
    <w:rsid w:val="00205ACE"/>
    <w:rsid w:val="00206273"/>
    <w:rsid w:val="00206DE1"/>
    <w:rsid w:val="00207BF0"/>
    <w:rsid w:val="00210668"/>
    <w:rsid w:val="00210A01"/>
    <w:rsid w:val="00211D90"/>
    <w:rsid w:val="002124B6"/>
    <w:rsid w:val="00212592"/>
    <w:rsid w:val="00213130"/>
    <w:rsid w:val="00213198"/>
    <w:rsid w:val="00213C8C"/>
    <w:rsid w:val="00214022"/>
    <w:rsid w:val="00214641"/>
    <w:rsid w:val="00222A5C"/>
    <w:rsid w:val="00222C65"/>
    <w:rsid w:val="0022451C"/>
    <w:rsid w:val="002246FC"/>
    <w:rsid w:val="00224A59"/>
    <w:rsid w:val="002268FF"/>
    <w:rsid w:val="00226F81"/>
    <w:rsid w:val="0022792E"/>
    <w:rsid w:val="00227D0A"/>
    <w:rsid w:val="002303FD"/>
    <w:rsid w:val="002311D1"/>
    <w:rsid w:val="00235D38"/>
    <w:rsid w:val="002377A4"/>
    <w:rsid w:val="00237EDD"/>
    <w:rsid w:val="00241822"/>
    <w:rsid w:val="002420E1"/>
    <w:rsid w:val="002426AF"/>
    <w:rsid w:val="00242E08"/>
    <w:rsid w:val="0024429B"/>
    <w:rsid w:val="00244474"/>
    <w:rsid w:val="00244570"/>
    <w:rsid w:val="00244E37"/>
    <w:rsid w:val="00245B43"/>
    <w:rsid w:val="00245C0D"/>
    <w:rsid w:val="00246376"/>
    <w:rsid w:val="00246541"/>
    <w:rsid w:val="00246F7C"/>
    <w:rsid w:val="00247492"/>
    <w:rsid w:val="00250828"/>
    <w:rsid w:val="002531B6"/>
    <w:rsid w:val="0025515F"/>
    <w:rsid w:val="002557E8"/>
    <w:rsid w:val="00256F47"/>
    <w:rsid w:val="002600E2"/>
    <w:rsid w:val="00260E4F"/>
    <w:rsid w:val="00262A0A"/>
    <w:rsid w:val="00263F86"/>
    <w:rsid w:val="0026409F"/>
    <w:rsid w:val="00264B97"/>
    <w:rsid w:val="00265390"/>
    <w:rsid w:val="0026561D"/>
    <w:rsid w:val="002661FD"/>
    <w:rsid w:val="00266803"/>
    <w:rsid w:val="00266B28"/>
    <w:rsid w:val="00267C33"/>
    <w:rsid w:val="00270083"/>
    <w:rsid w:val="00273A53"/>
    <w:rsid w:val="002747DF"/>
    <w:rsid w:val="00274ACE"/>
    <w:rsid w:val="002752E8"/>
    <w:rsid w:val="0027577D"/>
    <w:rsid w:val="002767CB"/>
    <w:rsid w:val="00276ECB"/>
    <w:rsid w:val="00277354"/>
    <w:rsid w:val="002804E8"/>
    <w:rsid w:val="0028127D"/>
    <w:rsid w:val="0028358A"/>
    <w:rsid w:val="00284FB5"/>
    <w:rsid w:val="002869C9"/>
    <w:rsid w:val="00287B9E"/>
    <w:rsid w:val="00292231"/>
    <w:rsid w:val="002927DD"/>
    <w:rsid w:val="00292AE4"/>
    <w:rsid w:val="00296EE9"/>
    <w:rsid w:val="002977BA"/>
    <w:rsid w:val="002977D3"/>
    <w:rsid w:val="002A0E34"/>
    <w:rsid w:val="002A3824"/>
    <w:rsid w:val="002A4A4E"/>
    <w:rsid w:val="002A5D67"/>
    <w:rsid w:val="002A6974"/>
    <w:rsid w:val="002A7EC4"/>
    <w:rsid w:val="002B0A27"/>
    <w:rsid w:val="002B237D"/>
    <w:rsid w:val="002B25D8"/>
    <w:rsid w:val="002B32A1"/>
    <w:rsid w:val="002B3F4F"/>
    <w:rsid w:val="002B4E3B"/>
    <w:rsid w:val="002B5106"/>
    <w:rsid w:val="002B6450"/>
    <w:rsid w:val="002B6F41"/>
    <w:rsid w:val="002B78C9"/>
    <w:rsid w:val="002B7BBD"/>
    <w:rsid w:val="002B7D5F"/>
    <w:rsid w:val="002B7EC3"/>
    <w:rsid w:val="002C0739"/>
    <w:rsid w:val="002C0C51"/>
    <w:rsid w:val="002C0EB9"/>
    <w:rsid w:val="002C1EDC"/>
    <w:rsid w:val="002C257D"/>
    <w:rsid w:val="002C288F"/>
    <w:rsid w:val="002C2A2C"/>
    <w:rsid w:val="002C3209"/>
    <w:rsid w:val="002C40EB"/>
    <w:rsid w:val="002C49FE"/>
    <w:rsid w:val="002C4BBA"/>
    <w:rsid w:val="002C554F"/>
    <w:rsid w:val="002C5E72"/>
    <w:rsid w:val="002C6785"/>
    <w:rsid w:val="002C75CB"/>
    <w:rsid w:val="002C76FF"/>
    <w:rsid w:val="002D0518"/>
    <w:rsid w:val="002D2601"/>
    <w:rsid w:val="002D2D56"/>
    <w:rsid w:val="002D35EB"/>
    <w:rsid w:val="002D3C9F"/>
    <w:rsid w:val="002D3FC9"/>
    <w:rsid w:val="002D47EB"/>
    <w:rsid w:val="002D50B9"/>
    <w:rsid w:val="002D616A"/>
    <w:rsid w:val="002D6F9B"/>
    <w:rsid w:val="002E0C82"/>
    <w:rsid w:val="002E253E"/>
    <w:rsid w:val="002E2915"/>
    <w:rsid w:val="002E2924"/>
    <w:rsid w:val="002E31F8"/>
    <w:rsid w:val="002E55EB"/>
    <w:rsid w:val="002E5E92"/>
    <w:rsid w:val="002E6317"/>
    <w:rsid w:val="002E690C"/>
    <w:rsid w:val="002E6A4B"/>
    <w:rsid w:val="002E6B0F"/>
    <w:rsid w:val="002E7C29"/>
    <w:rsid w:val="002F073A"/>
    <w:rsid w:val="002F12CD"/>
    <w:rsid w:val="002F1FAC"/>
    <w:rsid w:val="002F30A2"/>
    <w:rsid w:val="002F3D18"/>
    <w:rsid w:val="002F529F"/>
    <w:rsid w:val="002F67BD"/>
    <w:rsid w:val="002F6FE8"/>
    <w:rsid w:val="002F71A6"/>
    <w:rsid w:val="002F7BF2"/>
    <w:rsid w:val="003003D7"/>
    <w:rsid w:val="00300E3A"/>
    <w:rsid w:val="003016F2"/>
    <w:rsid w:val="003022B4"/>
    <w:rsid w:val="00303E3E"/>
    <w:rsid w:val="003045FE"/>
    <w:rsid w:val="00304B35"/>
    <w:rsid w:val="00304C24"/>
    <w:rsid w:val="00304DEA"/>
    <w:rsid w:val="003070B8"/>
    <w:rsid w:val="00307EED"/>
    <w:rsid w:val="0031039A"/>
    <w:rsid w:val="00311A35"/>
    <w:rsid w:val="00312198"/>
    <w:rsid w:val="003135A0"/>
    <w:rsid w:val="00313A62"/>
    <w:rsid w:val="00313C81"/>
    <w:rsid w:val="00313F1B"/>
    <w:rsid w:val="00314402"/>
    <w:rsid w:val="003157F2"/>
    <w:rsid w:val="00315E92"/>
    <w:rsid w:val="00315EC9"/>
    <w:rsid w:val="00321DD6"/>
    <w:rsid w:val="003226F3"/>
    <w:rsid w:val="00322BCC"/>
    <w:rsid w:val="00324225"/>
    <w:rsid w:val="00324313"/>
    <w:rsid w:val="003257F5"/>
    <w:rsid w:val="003265A4"/>
    <w:rsid w:val="00326F12"/>
    <w:rsid w:val="003300EA"/>
    <w:rsid w:val="003318BA"/>
    <w:rsid w:val="00331EBB"/>
    <w:rsid w:val="003327B5"/>
    <w:rsid w:val="00332DBE"/>
    <w:rsid w:val="00333BF4"/>
    <w:rsid w:val="003355E8"/>
    <w:rsid w:val="00336FFE"/>
    <w:rsid w:val="00337B43"/>
    <w:rsid w:val="00340A39"/>
    <w:rsid w:val="00343703"/>
    <w:rsid w:val="0034404F"/>
    <w:rsid w:val="0034462F"/>
    <w:rsid w:val="00344B3D"/>
    <w:rsid w:val="0034611B"/>
    <w:rsid w:val="00346952"/>
    <w:rsid w:val="0034697A"/>
    <w:rsid w:val="00346ACF"/>
    <w:rsid w:val="0034716A"/>
    <w:rsid w:val="00347783"/>
    <w:rsid w:val="0035007F"/>
    <w:rsid w:val="0035102E"/>
    <w:rsid w:val="00351ED6"/>
    <w:rsid w:val="0035210A"/>
    <w:rsid w:val="00352F6A"/>
    <w:rsid w:val="0035382B"/>
    <w:rsid w:val="00354308"/>
    <w:rsid w:val="00355AE8"/>
    <w:rsid w:val="00360198"/>
    <w:rsid w:val="00360AEB"/>
    <w:rsid w:val="00360FC7"/>
    <w:rsid w:val="003610C3"/>
    <w:rsid w:val="00361DE1"/>
    <w:rsid w:val="00362EFB"/>
    <w:rsid w:val="0036340F"/>
    <w:rsid w:val="0036379F"/>
    <w:rsid w:val="0036452B"/>
    <w:rsid w:val="0036513A"/>
    <w:rsid w:val="00365F6C"/>
    <w:rsid w:val="003662CB"/>
    <w:rsid w:val="00366A75"/>
    <w:rsid w:val="00367DCA"/>
    <w:rsid w:val="00367DEF"/>
    <w:rsid w:val="003711D9"/>
    <w:rsid w:val="0037160E"/>
    <w:rsid w:val="00373A6F"/>
    <w:rsid w:val="003744DB"/>
    <w:rsid w:val="00375C7C"/>
    <w:rsid w:val="00375FBF"/>
    <w:rsid w:val="0037683C"/>
    <w:rsid w:val="003806B6"/>
    <w:rsid w:val="0038097D"/>
    <w:rsid w:val="00380F7A"/>
    <w:rsid w:val="00381465"/>
    <w:rsid w:val="003814D0"/>
    <w:rsid w:val="00381D91"/>
    <w:rsid w:val="00382C75"/>
    <w:rsid w:val="00384650"/>
    <w:rsid w:val="003846DD"/>
    <w:rsid w:val="00385948"/>
    <w:rsid w:val="00385DC6"/>
    <w:rsid w:val="0038711A"/>
    <w:rsid w:val="00387A67"/>
    <w:rsid w:val="00392B9D"/>
    <w:rsid w:val="00392F1A"/>
    <w:rsid w:val="00393B63"/>
    <w:rsid w:val="00394C5A"/>
    <w:rsid w:val="003950BC"/>
    <w:rsid w:val="003967D6"/>
    <w:rsid w:val="00396CD3"/>
    <w:rsid w:val="00397598"/>
    <w:rsid w:val="0039789A"/>
    <w:rsid w:val="003A0C19"/>
    <w:rsid w:val="003A0EF5"/>
    <w:rsid w:val="003A294D"/>
    <w:rsid w:val="003A2C22"/>
    <w:rsid w:val="003A3230"/>
    <w:rsid w:val="003A3992"/>
    <w:rsid w:val="003A4042"/>
    <w:rsid w:val="003A4269"/>
    <w:rsid w:val="003A6912"/>
    <w:rsid w:val="003A70CB"/>
    <w:rsid w:val="003A7FB7"/>
    <w:rsid w:val="003B08C7"/>
    <w:rsid w:val="003B1296"/>
    <w:rsid w:val="003B3083"/>
    <w:rsid w:val="003B3B65"/>
    <w:rsid w:val="003B7BD2"/>
    <w:rsid w:val="003C00C8"/>
    <w:rsid w:val="003C04D7"/>
    <w:rsid w:val="003C074B"/>
    <w:rsid w:val="003C0789"/>
    <w:rsid w:val="003C0FC4"/>
    <w:rsid w:val="003C2E61"/>
    <w:rsid w:val="003C45AF"/>
    <w:rsid w:val="003C49AB"/>
    <w:rsid w:val="003C4B93"/>
    <w:rsid w:val="003C5BEF"/>
    <w:rsid w:val="003C66E9"/>
    <w:rsid w:val="003C77E4"/>
    <w:rsid w:val="003D077E"/>
    <w:rsid w:val="003D2AA7"/>
    <w:rsid w:val="003D2F75"/>
    <w:rsid w:val="003D3A3F"/>
    <w:rsid w:val="003D46A9"/>
    <w:rsid w:val="003D57FF"/>
    <w:rsid w:val="003D6F81"/>
    <w:rsid w:val="003D7982"/>
    <w:rsid w:val="003E1872"/>
    <w:rsid w:val="003E25D2"/>
    <w:rsid w:val="003E46D5"/>
    <w:rsid w:val="003E55FE"/>
    <w:rsid w:val="003E5894"/>
    <w:rsid w:val="003E5EEC"/>
    <w:rsid w:val="003E66BE"/>
    <w:rsid w:val="003F11B7"/>
    <w:rsid w:val="003F157C"/>
    <w:rsid w:val="003F3237"/>
    <w:rsid w:val="003F3DBD"/>
    <w:rsid w:val="003F42ED"/>
    <w:rsid w:val="003F6E59"/>
    <w:rsid w:val="003F7801"/>
    <w:rsid w:val="003F7968"/>
    <w:rsid w:val="003F79AA"/>
    <w:rsid w:val="0040399E"/>
    <w:rsid w:val="004065D6"/>
    <w:rsid w:val="00406BF2"/>
    <w:rsid w:val="00407827"/>
    <w:rsid w:val="004079D8"/>
    <w:rsid w:val="00410EBE"/>
    <w:rsid w:val="004121CC"/>
    <w:rsid w:val="00413282"/>
    <w:rsid w:val="00414518"/>
    <w:rsid w:val="00414B9B"/>
    <w:rsid w:val="00414D33"/>
    <w:rsid w:val="00414D67"/>
    <w:rsid w:val="00417498"/>
    <w:rsid w:val="00421AD7"/>
    <w:rsid w:val="00421E41"/>
    <w:rsid w:val="00422A0F"/>
    <w:rsid w:val="004231DF"/>
    <w:rsid w:val="00423388"/>
    <w:rsid w:val="00425155"/>
    <w:rsid w:val="0042694D"/>
    <w:rsid w:val="0043141D"/>
    <w:rsid w:val="0043280D"/>
    <w:rsid w:val="00432F08"/>
    <w:rsid w:val="004347C7"/>
    <w:rsid w:val="00434B49"/>
    <w:rsid w:val="00435A8E"/>
    <w:rsid w:val="00436236"/>
    <w:rsid w:val="00437627"/>
    <w:rsid w:val="00437AE4"/>
    <w:rsid w:val="00440753"/>
    <w:rsid w:val="00441604"/>
    <w:rsid w:val="00442A68"/>
    <w:rsid w:val="00442C07"/>
    <w:rsid w:val="004444A0"/>
    <w:rsid w:val="00444B22"/>
    <w:rsid w:val="00446F75"/>
    <w:rsid w:val="004503A2"/>
    <w:rsid w:val="00450F1C"/>
    <w:rsid w:val="0045313F"/>
    <w:rsid w:val="00453486"/>
    <w:rsid w:val="004565FD"/>
    <w:rsid w:val="00457C7D"/>
    <w:rsid w:val="0046016E"/>
    <w:rsid w:val="00461ACE"/>
    <w:rsid w:val="00461D8A"/>
    <w:rsid w:val="00462B01"/>
    <w:rsid w:val="00463224"/>
    <w:rsid w:val="00464A37"/>
    <w:rsid w:val="00466797"/>
    <w:rsid w:val="00466EE2"/>
    <w:rsid w:val="00467393"/>
    <w:rsid w:val="004676A4"/>
    <w:rsid w:val="00470EDC"/>
    <w:rsid w:val="00471E37"/>
    <w:rsid w:val="004720C7"/>
    <w:rsid w:val="004744A3"/>
    <w:rsid w:val="00474EB0"/>
    <w:rsid w:val="00476A17"/>
    <w:rsid w:val="0047750E"/>
    <w:rsid w:val="00480C45"/>
    <w:rsid w:val="00480F0A"/>
    <w:rsid w:val="0048157E"/>
    <w:rsid w:val="00482A7C"/>
    <w:rsid w:val="00482B55"/>
    <w:rsid w:val="00484552"/>
    <w:rsid w:val="004849C6"/>
    <w:rsid w:val="004856D8"/>
    <w:rsid w:val="004870BB"/>
    <w:rsid w:val="00487546"/>
    <w:rsid w:val="00487B72"/>
    <w:rsid w:val="00490304"/>
    <w:rsid w:val="0049239E"/>
    <w:rsid w:val="00492942"/>
    <w:rsid w:val="004929B5"/>
    <w:rsid w:val="00492B5D"/>
    <w:rsid w:val="00492BF5"/>
    <w:rsid w:val="0049420B"/>
    <w:rsid w:val="00494A75"/>
    <w:rsid w:val="00495422"/>
    <w:rsid w:val="004964C6"/>
    <w:rsid w:val="004A1A72"/>
    <w:rsid w:val="004A20F6"/>
    <w:rsid w:val="004A2136"/>
    <w:rsid w:val="004A26E9"/>
    <w:rsid w:val="004A2797"/>
    <w:rsid w:val="004A30EE"/>
    <w:rsid w:val="004A3143"/>
    <w:rsid w:val="004A3DDB"/>
    <w:rsid w:val="004A4666"/>
    <w:rsid w:val="004A5BEE"/>
    <w:rsid w:val="004A5E0D"/>
    <w:rsid w:val="004A6945"/>
    <w:rsid w:val="004A7521"/>
    <w:rsid w:val="004A7845"/>
    <w:rsid w:val="004A7923"/>
    <w:rsid w:val="004A7CC6"/>
    <w:rsid w:val="004B07DF"/>
    <w:rsid w:val="004B0B15"/>
    <w:rsid w:val="004B0B1E"/>
    <w:rsid w:val="004B1106"/>
    <w:rsid w:val="004B1BAC"/>
    <w:rsid w:val="004B296C"/>
    <w:rsid w:val="004B3999"/>
    <w:rsid w:val="004B51E7"/>
    <w:rsid w:val="004B6372"/>
    <w:rsid w:val="004B7411"/>
    <w:rsid w:val="004B7D27"/>
    <w:rsid w:val="004C0CDB"/>
    <w:rsid w:val="004C1152"/>
    <w:rsid w:val="004C16B6"/>
    <w:rsid w:val="004C201B"/>
    <w:rsid w:val="004C20BA"/>
    <w:rsid w:val="004C2301"/>
    <w:rsid w:val="004C2D39"/>
    <w:rsid w:val="004C4470"/>
    <w:rsid w:val="004C65A3"/>
    <w:rsid w:val="004C69FC"/>
    <w:rsid w:val="004C79E5"/>
    <w:rsid w:val="004D026E"/>
    <w:rsid w:val="004D225A"/>
    <w:rsid w:val="004D3A7C"/>
    <w:rsid w:val="004D5EB2"/>
    <w:rsid w:val="004D6C94"/>
    <w:rsid w:val="004D70B6"/>
    <w:rsid w:val="004D7C1E"/>
    <w:rsid w:val="004E18D0"/>
    <w:rsid w:val="004E349B"/>
    <w:rsid w:val="004E5D91"/>
    <w:rsid w:val="004E7FDF"/>
    <w:rsid w:val="004F007F"/>
    <w:rsid w:val="004F1C85"/>
    <w:rsid w:val="004F24F7"/>
    <w:rsid w:val="004F3A8B"/>
    <w:rsid w:val="004F3D1E"/>
    <w:rsid w:val="004F3EEF"/>
    <w:rsid w:val="004F45CE"/>
    <w:rsid w:val="004F57EC"/>
    <w:rsid w:val="004F5906"/>
    <w:rsid w:val="004F5F4A"/>
    <w:rsid w:val="004F6E0D"/>
    <w:rsid w:val="004F7356"/>
    <w:rsid w:val="005004CD"/>
    <w:rsid w:val="005005CE"/>
    <w:rsid w:val="00501DFA"/>
    <w:rsid w:val="005020C3"/>
    <w:rsid w:val="005024A8"/>
    <w:rsid w:val="00503377"/>
    <w:rsid w:val="00504F31"/>
    <w:rsid w:val="0050607B"/>
    <w:rsid w:val="00510F82"/>
    <w:rsid w:val="0051165C"/>
    <w:rsid w:val="00511CD3"/>
    <w:rsid w:val="00511E3B"/>
    <w:rsid w:val="00512090"/>
    <w:rsid w:val="00512518"/>
    <w:rsid w:val="00512980"/>
    <w:rsid w:val="00513224"/>
    <w:rsid w:val="005153DA"/>
    <w:rsid w:val="005158A7"/>
    <w:rsid w:val="00516E7D"/>
    <w:rsid w:val="00517F9E"/>
    <w:rsid w:val="0052228F"/>
    <w:rsid w:val="005231A9"/>
    <w:rsid w:val="0052399C"/>
    <w:rsid w:val="00523B54"/>
    <w:rsid w:val="005240D3"/>
    <w:rsid w:val="00525145"/>
    <w:rsid w:val="00526602"/>
    <w:rsid w:val="00526D43"/>
    <w:rsid w:val="005272A1"/>
    <w:rsid w:val="00527787"/>
    <w:rsid w:val="005313B4"/>
    <w:rsid w:val="00531804"/>
    <w:rsid w:val="00531AB0"/>
    <w:rsid w:val="005322D9"/>
    <w:rsid w:val="005338CC"/>
    <w:rsid w:val="005339A7"/>
    <w:rsid w:val="0053577F"/>
    <w:rsid w:val="005364E4"/>
    <w:rsid w:val="005378DE"/>
    <w:rsid w:val="00537D26"/>
    <w:rsid w:val="00541366"/>
    <w:rsid w:val="005413BB"/>
    <w:rsid w:val="00541A43"/>
    <w:rsid w:val="00542A59"/>
    <w:rsid w:val="00542C9B"/>
    <w:rsid w:val="0054317E"/>
    <w:rsid w:val="005437EC"/>
    <w:rsid w:val="005446D0"/>
    <w:rsid w:val="00544D68"/>
    <w:rsid w:val="00544F0C"/>
    <w:rsid w:val="0054534F"/>
    <w:rsid w:val="00546922"/>
    <w:rsid w:val="00547C53"/>
    <w:rsid w:val="005501BF"/>
    <w:rsid w:val="00550408"/>
    <w:rsid w:val="005509C1"/>
    <w:rsid w:val="00552891"/>
    <w:rsid w:val="00552F14"/>
    <w:rsid w:val="005536C9"/>
    <w:rsid w:val="00553E1B"/>
    <w:rsid w:val="005550FA"/>
    <w:rsid w:val="00555641"/>
    <w:rsid w:val="00555AE7"/>
    <w:rsid w:val="00555BC5"/>
    <w:rsid w:val="005567F1"/>
    <w:rsid w:val="0055696B"/>
    <w:rsid w:val="00556BDD"/>
    <w:rsid w:val="00556C0F"/>
    <w:rsid w:val="005571AD"/>
    <w:rsid w:val="005574D6"/>
    <w:rsid w:val="00557599"/>
    <w:rsid w:val="00557CFF"/>
    <w:rsid w:val="005610E2"/>
    <w:rsid w:val="00561812"/>
    <w:rsid w:val="00561A37"/>
    <w:rsid w:val="00561D97"/>
    <w:rsid w:val="00562D1D"/>
    <w:rsid w:val="005641D3"/>
    <w:rsid w:val="005647C2"/>
    <w:rsid w:val="00564C0F"/>
    <w:rsid w:val="0056522D"/>
    <w:rsid w:val="00565DE6"/>
    <w:rsid w:val="00570B23"/>
    <w:rsid w:val="00571BEB"/>
    <w:rsid w:val="005726E3"/>
    <w:rsid w:val="0057441B"/>
    <w:rsid w:val="00574DE2"/>
    <w:rsid w:val="005751C4"/>
    <w:rsid w:val="00576C96"/>
    <w:rsid w:val="00577206"/>
    <w:rsid w:val="00577FBC"/>
    <w:rsid w:val="0058010A"/>
    <w:rsid w:val="005813E1"/>
    <w:rsid w:val="00581E30"/>
    <w:rsid w:val="00582549"/>
    <w:rsid w:val="00582E66"/>
    <w:rsid w:val="00585276"/>
    <w:rsid w:val="00585A06"/>
    <w:rsid w:val="00585B02"/>
    <w:rsid w:val="005862F1"/>
    <w:rsid w:val="0058681E"/>
    <w:rsid w:val="00587612"/>
    <w:rsid w:val="00587E60"/>
    <w:rsid w:val="0059012C"/>
    <w:rsid w:val="005904E5"/>
    <w:rsid w:val="00591813"/>
    <w:rsid w:val="00591E21"/>
    <w:rsid w:val="00593B90"/>
    <w:rsid w:val="00594740"/>
    <w:rsid w:val="005953FC"/>
    <w:rsid w:val="005956BC"/>
    <w:rsid w:val="00596112"/>
    <w:rsid w:val="0059646E"/>
    <w:rsid w:val="00596BBF"/>
    <w:rsid w:val="00596C97"/>
    <w:rsid w:val="005975A9"/>
    <w:rsid w:val="0059779E"/>
    <w:rsid w:val="005A0975"/>
    <w:rsid w:val="005A0C84"/>
    <w:rsid w:val="005A102B"/>
    <w:rsid w:val="005A14DD"/>
    <w:rsid w:val="005A21B4"/>
    <w:rsid w:val="005A33B9"/>
    <w:rsid w:val="005A4443"/>
    <w:rsid w:val="005A4917"/>
    <w:rsid w:val="005B2593"/>
    <w:rsid w:val="005B3FFB"/>
    <w:rsid w:val="005B409F"/>
    <w:rsid w:val="005B414F"/>
    <w:rsid w:val="005B44F0"/>
    <w:rsid w:val="005B4DA9"/>
    <w:rsid w:val="005B5124"/>
    <w:rsid w:val="005B5162"/>
    <w:rsid w:val="005B7B09"/>
    <w:rsid w:val="005C0552"/>
    <w:rsid w:val="005C05F6"/>
    <w:rsid w:val="005C3AB6"/>
    <w:rsid w:val="005C544A"/>
    <w:rsid w:val="005C73ED"/>
    <w:rsid w:val="005C74F5"/>
    <w:rsid w:val="005D5F11"/>
    <w:rsid w:val="005D611D"/>
    <w:rsid w:val="005E0460"/>
    <w:rsid w:val="005E0968"/>
    <w:rsid w:val="005E0A01"/>
    <w:rsid w:val="005E1365"/>
    <w:rsid w:val="005E169B"/>
    <w:rsid w:val="005E5CA9"/>
    <w:rsid w:val="005E636E"/>
    <w:rsid w:val="005E66D2"/>
    <w:rsid w:val="005F1BC8"/>
    <w:rsid w:val="005F1E38"/>
    <w:rsid w:val="005F1E78"/>
    <w:rsid w:val="005F305B"/>
    <w:rsid w:val="005F47AD"/>
    <w:rsid w:val="005F530C"/>
    <w:rsid w:val="005F5665"/>
    <w:rsid w:val="005F5E0A"/>
    <w:rsid w:val="005F77F3"/>
    <w:rsid w:val="00600186"/>
    <w:rsid w:val="006011FD"/>
    <w:rsid w:val="00601AA7"/>
    <w:rsid w:val="00602A4D"/>
    <w:rsid w:val="00602FB9"/>
    <w:rsid w:val="0060316F"/>
    <w:rsid w:val="006048F0"/>
    <w:rsid w:val="00604BB0"/>
    <w:rsid w:val="00605276"/>
    <w:rsid w:val="00606CF5"/>
    <w:rsid w:val="0060778C"/>
    <w:rsid w:val="00607AFB"/>
    <w:rsid w:val="00607CD4"/>
    <w:rsid w:val="00607FFD"/>
    <w:rsid w:val="00610033"/>
    <w:rsid w:val="006109A7"/>
    <w:rsid w:val="00611441"/>
    <w:rsid w:val="00611FD2"/>
    <w:rsid w:val="006123FF"/>
    <w:rsid w:val="006147A6"/>
    <w:rsid w:val="00614E1F"/>
    <w:rsid w:val="00616B82"/>
    <w:rsid w:val="00620114"/>
    <w:rsid w:val="00623D55"/>
    <w:rsid w:val="00624CCA"/>
    <w:rsid w:val="00627D55"/>
    <w:rsid w:val="006306F2"/>
    <w:rsid w:val="00632548"/>
    <w:rsid w:val="00633312"/>
    <w:rsid w:val="0063346C"/>
    <w:rsid w:val="00633B76"/>
    <w:rsid w:val="00634A58"/>
    <w:rsid w:val="00635537"/>
    <w:rsid w:val="00635EDC"/>
    <w:rsid w:val="0063657F"/>
    <w:rsid w:val="00641896"/>
    <w:rsid w:val="006435C2"/>
    <w:rsid w:val="00643D3B"/>
    <w:rsid w:val="006443D5"/>
    <w:rsid w:val="00644FF0"/>
    <w:rsid w:val="00646936"/>
    <w:rsid w:val="00647592"/>
    <w:rsid w:val="00650F57"/>
    <w:rsid w:val="00651C9D"/>
    <w:rsid w:val="006530CE"/>
    <w:rsid w:val="006535DF"/>
    <w:rsid w:val="00653735"/>
    <w:rsid w:val="00653EA0"/>
    <w:rsid w:val="006541C1"/>
    <w:rsid w:val="0065592A"/>
    <w:rsid w:val="00656828"/>
    <w:rsid w:val="00656A30"/>
    <w:rsid w:val="0065758A"/>
    <w:rsid w:val="006578D3"/>
    <w:rsid w:val="0066055B"/>
    <w:rsid w:val="00660B10"/>
    <w:rsid w:val="00660D6E"/>
    <w:rsid w:val="006644F8"/>
    <w:rsid w:val="0066542A"/>
    <w:rsid w:val="00665AC0"/>
    <w:rsid w:val="006663D6"/>
    <w:rsid w:val="00666598"/>
    <w:rsid w:val="00667BC3"/>
    <w:rsid w:val="00667E98"/>
    <w:rsid w:val="00667EC0"/>
    <w:rsid w:val="006704A1"/>
    <w:rsid w:val="00670BBA"/>
    <w:rsid w:val="00672827"/>
    <w:rsid w:val="00673C72"/>
    <w:rsid w:val="006776EF"/>
    <w:rsid w:val="00680378"/>
    <w:rsid w:val="00680542"/>
    <w:rsid w:val="00681B6F"/>
    <w:rsid w:val="00683B49"/>
    <w:rsid w:val="00685772"/>
    <w:rsid w:val="00686003"/>
    <w:rsid w:val="00686A34"/>
    <w:rsid w:val="0069023F"/>
    <w:rsid w:val="006923F6"/>
    <w:rsid w:val="00694CB1"/>
    <w:rsid w:val="00694EC0"/>
    <w:rsid w:val="00695F97"/>
    <w:rsid w:val="006A0FAA"/>
    <w:rsid w:val="006A140B"/>
    <w:rsid w:val="006A29E8"/>
    <w:rsid w:val="006A2F14"/>
    <w:rsid w:val="006A4D99"/>
    <w:rsid w:val="006A5390"/>
    <w:rsid w:val="006A6CF0"/>
    <w:rsid w:val="006A6FF7"/>
    <w:rsid w:val="006A75CD"/>
    <w:rsid w:val="006B02AA"/>
    <w:rsid w:val="006B052F"/>
    <w:rsid w:val="006B07F3"/>
    <w:rsid w:val="006B0E02"/>
    <w:rsid w:val="006B1144"/>
    <w:rsid w:val="006B227C"/>
    <w:rsid w:val="006B367E"/>
    <w:rsid w:val="006B3894"/>
    <w:rsid w:val="006B3B18"/>
    <w:rsid w:val="006B4A24"/>
    <w:rsid w:val="006B4DE0"/>
    <w:rsid w:val="006B5516"/>
    <w:rsid w:val="006B6A27"/>
    <w:rsid w:val="006B6FDD"/>
    <w:rsid w:val="006C2600"/>
    <w:rsid w:val="006C3449"/>
    <w:rsid w:val="006C4B49"/>
    <w:rsid w:val="006C51FC"/>
    <w:rsid w:val="006C560A"/>
    <w:rsid w:val="006C58C7"/>
    <w:rsid w:val="006C598A"/>
    <w:rsid w:val="006C6227"/>
    <w:rsid w:val="006D05BA"/>
    <w:rsid w:val="006D079F"/>
    <w:rsid w:val="006D0C08"/>
    <w:rsid w:val="006D1686"/>
    <w:rsid w:val="006D1972"/>
    <w:rsid w:val="006D1D4F"/>
    <w:rsid w:val="006D26D5"/>
    <w:rsid w:val="006D2AB5"/>
    <w:rsid w:val="006D2F2F"/>
    <w:rsid w:val="006D37B7"/>
    <w:rsid w:val="006D635F"/>
    <w:rsid w:val="006D7515"/>
    <w:rsid w:val="006D76C5"/>
    <w:rsid w:val="006E0F1F"/>
    <w:rsid w:val="006E11A1"/>
    <w:rsid w:val="006E28CD"/>
    <w:rsid w:val="006E3351"/>
    <w:rsid w:val="006E389E"/>
    <w:rsid w:val="006E5DBD"/>
    <w:rsid w:val="006E7DBA"/>
    <w:rsid w:val="006E7F9B"/>
    <w:rsid w:val="006F2074"/>
    <w:rsid w:val="006F267E"/>
    <w:rsid w:val="006F3D6C"/>
    <w:rsid w:val="006F40BE"/>
    <w:rsid w:val="006F5020"/>
    <w:rsid w:val="00700719"/>
    <w:rsid w:val="007007BA"/>
    <w:rsid w:val="00700D13"/>
    <w:rsid w:val="007011D9"/>
    <w:rsid w:val="00701C8B"/>
    <w:rsid w:val="0070217A"/>
    <w:rsid w:val="007032CD"/>
    <w:rsid w:val="00703CBC"/>
    <w:rsid w:val="007040F6"/>
    <w:rsid w:val="00704354"/>
    <w:rsid w:val="00704BDC"/>
    <w:rsid w:val="0070693E"/>
    <w:rsid w:val="00706FBF"/>
    <w:rsid w:val="00707059"/>
    <w:rsid w:val="00707904"/>
    <w:rsid w:val="007103B1"/>
    <w:rsid w:val="00710464"/>
    <w:rsid w:val="00710F62"/>
    <w:rsid w:val="0071228D"/>
    <w:rsid w:val="007135C0"/>
    <w:rsid w:val="007140F4"/>
    <w:rsid w:val="0071457F"/>
    <w:rsid w:val="00715709"/>
    <w:rsid w:val="00715AE7"/>
    <w:rsid w:val="0071630C"/>
    <w:rsid w:val="007210B6"/>
    <w:rsid w:val="00722705"/>
    <w:rsid w:val="0072326B"/>
    <w:rsid w:val="00723549"/>
    <w:rsid w:val="00723A3A"/>
    <w:rsid w:val="007268E8"/>
    <w:rsid w:val="00727F8E"/>
    <w:rsid w:val="007314F9"/>
    <w:rsid w:val="00731AD5"/>
    <w:rsid w:val="0073214C"/>
    <w:rsid w:val="0073379C"/>
    <w:rsid w:val="00737926"/>
    <w:rsid w:val="00737BCD"/>
    <w:rsid w:val="00737EA4"/>
    <w:rsid w:val="007414CC"/>
    <w:rsid w:val="00741A1C"/>
    <w:rsid w:val="007448DA"/>
    <w:rsid w:val="00745387"/>
    <w:rsid w:val="00746DBB"/>
    <w:rsid w:val="007505D3"/>
    <w:rsid w:val="00750E61"/>
    <w:rsid w:val="0075291A"/>
    <w:rsid w:val="0075482E"/>
    <w:rsid w:val="007550E4"/>
    <w:rsid w:val="007563A7"/>
    <w:rsid w:val="007606EE"/>
    <w:rsid w:val="0076250E"/>
    <w:rsid w:val="00763190"/>
    <w:rsid w:val="0076370E"/>
    <w:rsid w:val="00763C00"/>
    <w:rsid w:val="00763CFD"/>
    <w:rsid w:val="00765424"/>
    <w:rsid w:val="0077124C"/>
    <w:rsid w:val="0077177F"/>
    <w:rsid w:val="007738A4"/>
    <w:rsid w:val="007747DD"/>
    <w:rsid w:val="00774A60"/>
    <w:rsid w:val="00774D3C"/>
    <w:rsid w:val="00774E5F"/>
    <w:rsid w:val="00775C31"/>
    <w:rsid w:val="007761C8"/>
    <w:rsid w:val="007761DA"/>
    <w:rsid w:val="00777921"/>
    <w:rsid w:val="007779B2"/>
    <w:rsid w:val="00780DBC"/>
    <w:rsid w:val="00781CD6"/>
    <w:rsid w:val="00782158"/>
    <w:rsid w:val="0078283B"/>
    <w:rsid w:val="0078496F"/>
    <w:rsid w:val="00784D04"/>
    <w:rsid w:val="00786E7D"/>
    <w:rsid w:val="007870D7"/>
    <w:rsid w:val="00790CE9"/>
    <w:rsid w:val="007917E0"/>
    <w:rsid w:val="00791E82"/>
    <w:rsid w:val="007931E2"/>
    <w:rsid w:val="0079357C"/>
    <w:rsid w:val="00794D79"/>
    <w:rsid w:val="00794EAB"/>
    <w:rsid w:val="00794FB6"/>
    <w:rsid w:val="007964A0"/>
    <w:rsid w:val="007965CE"/>
    <w:rsid w:val="00797910"/>
    <w:rsid w:val="00797993"/>
    <w:rsid w:val="00797A99"/>
    <w:rsid w:val="007A3ABC"/>
    <w:rsid w:val="007A57F4"/>
    <w:rsid w:val="007A5DA0"/>
    <w:rsid w:val="007A6DAE"/>
    <w:rsid w:val="007B3E5C"/>
    <w:rsid w:val="007B576F"/>
    <w:rsid w:val="007B5A94"/>
    <w:rsid w:val="007B6BF0"/>
    <w:rsid w:val="007B7C21"/>
    <w:rsid w:val="007B7FA1"/>
    <w:rsid w:val="007C0D5C"/>
    <w:rsid w:val="007C29C9"/>
    <w:rsid w:val="007C2C20"/>
    <w:rsid w:val="007C46D8"/>
    <w:rsid w:val="007C4A07"/>
    <w:rsid w:val="007C6793"/>
    <w:rsid w:val="007C769A"/>
    <w:rsid w:val="007D0E15"/>
    <w:rsid w:val="007D2847"/>
    <w:rsid w:val="007D2F53"/>
    <w:rsid w:val="007D59CF"/>
    <w:rsid w:val="007D622E"/>
    <w:rsid w:val="007D67AB"/>
    <w:rsid w:val="007E0599"/>
    <w:rsid w:val="007E3FD2"/>
    <w:rsid w:val="007E4627"/>
    <w:rsid w:val="007E48C6"/>
    <w:rsid w:val="007E4A76"/>
    <w:rsid w:val="007E50A7"/>
    <w:rsid w:val="007E5DC1"/>
    <w:rsid w:val="007E7556"/>
    <w:rsid w:val="007F1912"/>
    <w:rsid w:val="007F339E"/>
    <w:rsid w:val="007F4243"/>
    <w:rsid w:val="007F6583"/>
    <w:rsid w:val="007F6CDC"/>
    <w:rsid w:val="007F6EEB"/>
    <w:rsid w:val="007F6F01"/>
    <w:rsid w:val="00801B1E"/>
    <w:rsid w:val="00801BEB"/>
    <w:rsid w:val="00802107"/>
    <w:rsid w:val="0080300A"/>
    <w:rsid w:val="008038FA"/>
    <w:rsid w:val="00804526"/>
    <w:rsid w:val="00804654"/>
    <w:rsid w:val="00805A2B"/>
    <w:rsid w:val="0080662F"/>
    <w:rsid w:val="008076B2"/>
    <w:rsid w:val="00807C7E"/>
    <w:rsid w:val="0081087B"/>
    <w:rsid w:val="00812B63"/>
    <w:rsid w:val="00812E3C"/>
    <w:rsid w:val="00813C06"/>
    <w:rsid w:val="008155B2"/>
    <w:rsid w:val="00822856"/>
    <w:rsid w:val="00824E46"/>
    <w:rsid w:val="0082510E"/>
    <w:rsid w:val="0082512B"/>
    <w:rsid w:val="008254B1"/>
    <w:rsid w:val="00825781"/>
    <w:rsid w:val="00825967"/>
    <w:rsid w:val="00825F3D"/>
    <w:rsid w:val="00826C64"/>
    <w:rsid w:val="008275B6"/>
    <w:rsid w:val="00831416"/>
    <w:rsid w:val="00831489"/>
    <w:rsid w:val="00831B5A"/>
    <w:rsid w:val="00834204"/>
    <w:rsid w:val="00834E24"/>
    <w:rsid w:val="0083670E"/>
    <w:rsid w:val="00837193"/>
    <w:rsid w:val="00837E02"/>
    <w:rsid w:val="008437A2"/>
    <w:rsid w:val="00843F46"/>
    <w:rsid w:val="0084437B"/>
    <w:rsid w:val="008446F2"/>
    <w:rsid w:val="00844BB2"/>
    <w:rsid w:val="00844CC5"/>
    <w:rsid w:val="00845961"/>
    <w:rsid w:val="008470B6"/>
    <w:rsid w:val="00847C06"/>
    <w:rsid w:val="0085080D"/>
    <w:rsid w:val="008508E6"/>
    <w:rsid w:val="008512E3"/>
    <w:rsid w:val="00851A50"/>
    <w:rsid w:val="0085206A"/>
    <w:rsid w:val="0085264F"/>
    <w:rsid w:val="00852CBE"/>
    <w:rsid w:val="0085331A"/>
    <w:rsid w:val="00853320"/>
    <w:rsid w:val="00854CFD"/>
    <w:rsid w:val="00856134"/>
    <w:rsid w:val="00856BC7"/>
    <w:rsid w:val="00856F99"/>
    <w:rsid w:val="0085722F"/>
    <w:rsid w:val="00860584"/>
    <w:rsid w:val="008623B2"/>
    <w:rsid w:val="00862CC2"/>
    <w:rsid w:val="0086348E"/>
    <w:rsid w:val="00863B31"/>
    <w:rsid w:val="0086446B"/>
    <w:rsid w:val="00864EF2"/>
    <w:rsid w:val="00866607"/>
    <w:rsid w:val="008667E5"/>
    <w:rsid w:val="00867967"/>
    <w:rsid w:val="00867E72"/>
    <w:rsid w:val="00871884"/>
    <w:rsid w:val="00871C2F"/>
    <w:rsid w:val="00872E22"/>
    <w:rsid w:val="00873B99"/>
    <w:rsid w:val="00873D1F"/>
    <w:rsid w:val="0087420D"/>
    <w:rsid w:val="0087471B"/>
    <w:rsid w:val="00875119"/>
    <w:rsid w:val="00875957"/>
    <w:rsid w:val="0087727A"/>
    <w:rsid w:val="00880091"/>
    <w:rsid w:val="008807FC"/>
    <w:rsid w:val="008824FD"/>
    <w:rsid w:val="00884E76"/>
    <w:rsid w:val="008851AB"/>
    <w:rsid w:val="008863E7"/>
    <w:rsid w:val="008865DC"/>
    <w:rsid w:val="00886D57"/>
    <w:rsid w:val="00887E5B"/>
    <w:rsid w:val="00890BC3"/>
    <w:rsid w:val="0089143B"/>
    <w:rsid w:val="0089207E"/>
    <w:rsid w:val="00893719"/>
    <w:rsid w:val="00893B76"/>
    <w:rsid w:val="00893E58"/>
    <w:rsid w:val="0089416D"/>
    <w:rsid w:val="008943CD"/>
    <w:rsid w:val="008946F9"/>
    <w:rsid w:val="00895C8B"/>
    <w:rsid w:val="008963D0"/>
    <w:rsid w:val="00896AFB"/>
    <w:rsid w:val="00896BF0"/>
    <w:rsid w:val="00896F1E"/>
    <w:rsid w:val="008A0AD0"/>
    <w:rsid w:val="008A12B9"/>
    <w:rsid w:val="008A14A3"/>
    <w:rsid w:val="008A14BE"/>
    <w:rsid w:val="008A1587"/>
    <w:rsid w:val="008A1DA9"/>
    <w:rsid w:val="008A3064"/>
    <w:rsid w:val="008A346E"/>
    <w:rsid w:val="008A471D"/>
    <w:rsid w:val="008A4843"/>
    <w:rsid w:val="008A4D0C"/>
    <w:rsid w:val="008A4F3F"/>
    <w:rsid w:val="008A5593"/>
    <w:rsid w:val="008A66D2"/>
    <w:rsid w:val="008A71C3"/>
    <w:rsid w:val="008A76EB"/>
    <w:rsid w:val="008B1055"/>
    <w:rsid w:val="008B197C"/>
    <w:rsid w:val="008B1DC0"/>
    <w:rsid w:val="008B1DE9"/>
    <w:rsid w:val="008B31C3"/>
    <w:rsid w:val="008B3D84"/>
    <w:rsid w:val="008B5172"/>
    <w:rsid w:val="008C0168"/>
    <w:rsid w:val="008C09B7"/>
    <w:rsid w:val="008C0E7C"/>
    <w:rsid w:val="008C0EC6"/>
    <w:rsid w:val="008C15EA"/>
    <w:rsid w:val="008C49E2"/>
    <w:rsid w:val="008C6BD2"/>
    <w:rsid w:val="008C77FE"/>
    <w:rsid w:val="008D06F4"/>
    <w:rsid w:val="008D0918"/>
    <w:rsid w:val="008D0B34"/>
    <w:rsid w:val="008D11BA"/>
    <w:rsid w:val="008D1716"/>
    <w:rsid w:val="008D1876"/>
    <w:rsid w:val="008D188C"/>
    <w:rsid w:val="008D1E49"/>
    <w:rsid w:val="008D3AC1"/>
    <w:rsid w:val="008D3FE9"/>
    <w:rsid w:val="008D68D8"/>
    <w:rsid w:val="008E08B8"/>
    <w:rsid w:val="008E0D57"/>
    <w:rsid w:val="008E1039"/>
    <w:rsid w:val="008E2C55"/>
    <w:rsid w:val="008E2C89"/>
    <w:rsid w:val="008E324A"/>
    <w:rsid w:val="008E3470"/>
    <w:rsid w:val="008E3C14"/>
    <w:rsid w:val="008E45E5"/>
    <w:rsid w:val="008E4A86"/>
    <w:rsid w:val="008E4B6A"/>
    <w:rsid w:val="008E60FA"/>
    <w:rsid w:val="008E61EF"/>
    <w:rsid w:val="008E631E"/>
    <w:rsid w:val="008F087D"/>
    <w:rsid w:val="008F0E56"/>
    <w:rsid w:val="008F1797"/>
    <w:rsid w:val="008F1A51"/>
    <w:rsid w:val="008F2DC1"/>
    <w:rsid w:val="008F3EEC"/>
    <w:rsid w:val="008F4280"/>
    <w:rsid w:val="008F4B3F"/>
    <w:rsid w:val="008F4FB0"/>
    <w:rsid w:val="008F60B5"/>
    <w:rsid w:val="008F64E6"/>
    <w:rsid w:val="008F7152"/>
    <w:rsid w:val="008F71D8"/>
    <w:rsid w:val="009011BF"/>
    <w:rsid w:val="00901659"/>
    <w:rsid w:val="0090191F"/>
    <w:rsid w:val="00901F50"/>
    <w:rsid w:val="00903313"/>
    <w:rsid w:val="009058C8"/>
    <w:rsid w:val="00906D7D"/>
    <w:rsid w:val="00907EAA"/>
    <w:rsid w:val="009117F1"/>
    <w:rsid w:val="00911F38"/>
    <w:rsid w:val="00912571"/>
    <w:rsid w:val="0091293B"/>
    <w:rsid w:val="009143F9"/>
    <w:rsid w:val="009152BB"/>
    <w:rsid w:val="009160BD"/>
    <w:rsid w:val="009161F1"/>
    <w:rsid w:val="0092182E"/>
    <w:rsid w:val="00921E5A"/>
    <w:rsid w:val="00922A1A"/>
    <w:rsid w:val="009253DD"/>
    <w:rsid w:val="00925524"/>
    <w:rsid w:val="009257A8"/>
    <w:rsid w:val="0093020B"/>
    <w:rsid w:val="009303F9"/>
    <w:rsid w:val="00932DEB"/>
    <w:rsid w:val="00933A27"/>
    <w:rsid w:val="00933C6E"/>
    <w:rsid w:val="00933D0C"/>
    <w:rsid w:val="00934AE7"/>
    <w:rsid w:val="00936828"/>
    <w:rsid w:val="00937A24"/>
    <w:rsid w:val="00937B6F"/>
    <w:rsid w:val="00940AA4"/>
    <w:rsid w:val="00941B2D"/>
    <w:rsid w:val="00941C53"/>
    <w:rsid w:val="00942803"/>
    <w:rsid w:val="00942C3D"/>
    <w:rsid w:val="009447C6"/>
    <w:rsid w:val="00946D98"/>
    <w:rsid w:val="00950C52"/>
    <w:rsid w:val="009514BC"/>
    <w:rsid w:val="00951E1B"/>
    <w:rsid w:val="0095230D"/>
    <w:rsid w:val="0095367B"/>
    <w:rsid w:val="00955552"/>
    <w:rsid w:val="009557FD"/>
    <w:rsid w:val="0095617B"/>
    <w:rsid w:val="00957E03"/>
    <w:rsid w:val="00962435"/>
    <w:rsid w:val="00963045"/>
    <w:rsid w:val="00963A3E"/>
    <w:rsid w:val="00964194"/>
    <w:rsid w:val="00964B4C"/>
    <w:rsid w:val="009657FC"/>
    <w:rsid w:val="00965ED4"/>
    <w:rsid w:val="0096785B"/>
    <w:rsid w:val="00971215"/>
    <w:rsid w:val="0097149E"/>
    <w:rsid w:val="00973BC5"/>
    <w:rsid w:val="0097413A"/>
    <w:rsid w:val="009744A3"/>
    <w:rsid w:val="0097515C"/>
    <w:rsid w:val="0097627A"/>
    <w:rsid w:val="009762EB"/>
    <w:rsid w:val="00977E98"/>
    <w:rsid w:val="00980180"/>
    <w:rsid w:val="00980D6B"/>
    <w:rsid w:val="00980FC2"/>
    <w:rsid w:val="00982965"/>
    <w:rsid w:val="00983A26"/>
    <w:rsid w:val="00983E48"/>
    <w:rsid w:val="00986119"/>
    <w:rsid w:val="00986CC6"/>
    <w:rsid w:val="00987BC1"/>
    <w:rsid w:val="00990234"/>
    <w:rsid w:val="009905EC"/>
    <w:rsid w:val="00991603"/>
    <w:rsid w:val="00993C62"/>
    <w:rsid w:val="009948ED"/>
    <w:rsid w:val="00995563"/>
    <w:rsid w:val="0099585D"/>
    <w:rsid w:val="0099602E"/>
    <w:rsid w:val="00997CE5"/>
    <w:rsid w:val="009A2632"/>
    <w:rsid w:val="009A2E56"/>
    <w:rsid w:val="009A333D"/>
    <w:rsid w:val="009A352D"/>
    <w:rsid w:val="009A36B0"/>
    <w:rsid w:val="009A50D8"/>
    <w:rsid w:val="009A5B13"/>
    <w:rsid w:val="009A6B3B"/>
    <w:rsid w:val="009A6BC4"/>
    <w:rsid w:val="009A6D19"/>
    <w:rsid w:val="009A6D64"/>
    <w:rsid w:val="009A7FFB"/>
    <w:rsid w:val="009B1728"/>
    <w:rsid w:val="009B1FC3"/>
    <w:rsid w:val="009B373C"/>
    <w:rsid w:val="009B4B05"/>
    <w:rsid w:val="009B52C4"/>
    <w:rsid w:val="009B58A1"/>
    <w:rsid w:val="009B61DE"/>
    <w:rsid w:val="009B6BC3"/>
    <w:rsid w:val="009B6E39"/>
    <w:rsid w:val="009C037B"/>
    <w:rsid w:val="009C052E"/>
    <w:rsid w:val="009C16D7"/>
    <w:rsid w:val="009C1F20"/>
    <w:rsid w:val="009C52D7"/>
    <w:rsid w:val="009C65F1"/>
    <w:rsid w:val="009D1C1C"/>
    <w:rsid w:val="009D6FA7"/>
    <w:rsid w:val="009D7872"/>
    <w:rsid w:val="009E0CC2"/>
    <w:rsid w:val="009E0EBC"/>
    <w:rsid w:val="009E4A15"/>
    <w:rsid w:val="009E50EB"/>
    <w:rsid w:val="009E642B"/>
    <w:rsid w:val="009E698D"/>
    <w:rsid w:val="009E7EA2"/>
    <w:rsid w:val="009F04E9"/>
    <w:rsid w:val="009F09E2"/>
    <w:rsid w:val="009F1ADB"/>
    <w:rsid w:val="009F2031"/>
    <w:rsid w:val="009F24D8"/>
    <w:rsid w:val="009F2BD0"/>
    <w:rsid w:val="009F2EEE"/>
    <w:rsid w:val="009F3E65"/>
    <w:rsid w:val="009F6B8B"/>
    <w:rsid w:val="009F74EA"/>
    <w:rsid w:val="009F7BD2"/>
    <w:rsid w:val="00A01585"/>
    <w:rsid w:val="00A01944"/>
    <w:rsid w:val="00A04194"/>
    <w:rsid w:val="00A044C6"/>
    <w:rsid w:val="00A04856"/>
    <w:rsid w:val="00A05000"/>
    <w:rsid w:val="00A0519A"/>
    <w:rsid w:val="00A05A74"/>
    <w:rsid w:val="00A0649D"/>
    <w:rsid w:val="00A06E45"/>
    <w:rsid w:val="00A105D7"/>
    <w:rsid w:val="00A10D8C"/>
    <w:rsid w:val="00A117CA"/>
    <w:rsid w:val="00A123A6"/>
    <w:rsid w:val="00A15821"/>
    <w:rsid w:val="00A15DB3"/>
    <w:rsid w:val="00A15F9C"/>
    <w:rsid w:val="00A17268"/>
    <w:rsid w:val="00A17D1C"/>
    <w:rsid w:val="00A20285"/>
    <w:rsid w:val="00A21505"/>
    <w:rsid w:val="00A216E6"/>
    <w:rsid w:val="00A21708"/>
    <w:rsid w:val="00A22568"/>
    <w:rsid w:val="00A22BFC"/>
    <w:rsid w:val="00A22C6E"/>
    <w:rsid w:val="00A2314D"/>
    <w:rsid w:val="00A24A63"/>
    <w:rsid w:val="00A25688"/>
    <w:rsid w:val="00A27C8B"/>
    <w:rsid w:val="00A30173"/>
    <w:rsid w:val="00A32AD7"/>
    <w:rsid w:val="00A32DE4"/>
    <w:rsid w:val="00A32DF0"/>
    <w:rsid w:val="00A33388"/>
    <w:rsid w:val="00A3339E"/>
    <w:rsid w:val="00A3482A"/>
    <w:rsid w:val="00A36769"/>
    <w:rsid w:val="00A370EB"/>
    <w:rsid w:val="00A40296"/>
    <w:rsid w:val="00A40539"/>
    <w:rsid w:val="00A405D4"/>
    <w:rsid w:val="00A40F9A"/>
    <w:rsid w:val="00A41571"/>
    <w:rsid w:val="00A41748"/>
    <w:rsid w:val="00A424AB"/>
    <w:rsid w:val="00A43D63"/>
    <w:rsid w:val="00A4471D"/>
    <w:rsid w:val="00A45357"/>
    <w:rsid w:val="00A45822"/>
    <w:rsid w:val="00A45CFE"/>
    <w:rsid w:val="00A46F47"/>
    <w:rsid w:val="00A478E7"/>
    <w:rsid w:val="00A51A5E"/>
    <w:rsid w:val="00A52637"/>
    <w:rsid w:val="00A5270E"/>
    <w:rsid w:val="00A52A72"/>
    <w:rsid w:val="00A545BC"/>
    <w:rsid w:val="00A54839"/>
    <w:rsid w:val="00A54A27"/>
    <w:rsid w:val="00A5588B"/>
    <w:rsid w:val="00A56A23"/>
    <w:rsid w:val="00A576A5"/>
    <w:rsid w:val="00A57C51"/>
    <w:rsid w:val="00A611AB"/>
    <w:rsid w:val="00A62342"/>
    <w:rsid w:val="00A629B6"/>
    <w:rsid w:val="00A62DF8"/>
    <w:rsid w:val="00A6336B"/>
    <w:rsid w:val="00A63EF3"/>
    <w:rsid w:val="00A658D8"/>
    <w:rsid w:val="00A6747F"/>
    <w:rsid w:val="00A67E21"/>
    <w:rsid w:val="00A70B6D"/>
    <w:rsid w:val="00A70C30"/>
    <w:rsid w:val="00A70DFF"/>
    <w:rsid w:val="00A71915"/>
    <w:rsid w:val="00A738CC"/>
    <w:rsid w:val="00A73DC3"/>
    <w:rsid w:val="00A73EAF"/>
    <w:rsid w:val="00A74505"/>
    <w:rsid w:val="00A74C47"/>
    <w:rsid w:val="00A74E64"/>
    <w:rsid w:val="00A75273"/>
    <w:rsid w:val="00A75B76"/>
    <w:rsid w:val="00A765D7"/>
    <w:rsid w:val="00A81AD3"/>
    <w:rsid w:val="00A81FDF"/>
    <w:rsid w:val="00A82A7A"/>
    <w:rsid w:val="00A82DC2"/>
    <w:rsid w:val="00A85F30"/>
    <w:rsid w:val="00A8639F"/>
    <w:rsid w:val="00A86BCF"/>
    <w:rsid w:val="00A86C87"/>
    <w:rsid w:val="00A87225"/>
    <w:rsid w:val="00A872C6"/>
    <w:rsid w:val="00A93EE7"/>
    <w:rsid w:val="00A941CD"/>
    <w:rsid w:val="00A949F4"/>
    <w:rsid w:val="00A95236"/>
    <w:rsid w:val="00A953F1"/>
    <w:rsid w:val="00A95AE0"/>
    <w:rsid w:val="00A97141"/>
    <w:rsid w:val="00A971DA"/>
    <w:rsid w:val="00AA114B"/>
    <w:rsid w:val="00AA2876"/>
    <w:rsid w:val="00AA3A1D"/>
    <w:rsid w:val="00AA5628"/>
    <w:rsid w:val="00AA7AA7"/>
    <w:rsid w:val="00AA7CA8"/>
    <w:rsid w:val="00AB0D07"/>
    <w:rsid w:val="00AB12E6"/>
    <w:rsid w:val="00AB1D4F"/>
    <w:rsid w:val="00AB27B6"/>
    <w:rsid w:val="00AB32BF"/>
    <w:rsid w:val="00AB35EC"/>
    <w:rsid w:val="00AB419B"/>
    <w:rsid w:val="00AB54B0"/>
    <w:rsid w:val="00AB5814"/>
    <w:rsid w:val="00AB5A4E"/>
    <w:rsid w:val="00AB7829"/>
    <w:rsid w:val="00AC02AC"/>
    <w:rsid w:val="00AC0727"/>
    <w:rsid w:val="00AC10D1"/>
    <w:rsid w:val="00AC11E1"/>
    <w:rsid w:val="00AC1B03"/>
    <w:rsid w:val="00AC1F19"/>
    <w:rsid w:val="00AC2880"/>
    <w:rsid w:val="00AC2F21"/>
    <w:rsid w:val="00AC31E3"/>
    <w:rsid w:val="00AC5A2B"/>
    <w:rsid w:val="00AC5E26"/>
    <w:rsid w:val="00AC65C2"/>
    <w:rsid w:val="00AC7723"/>
    <w:rsid w:val="00AC7DDB"/>
    <w:rsid w:val="00AC7E46"/>
    <w:rsid w:val="00AD0B0F"/>
    <w:rsid w:val="00AD2006"/>
    <w:rsid w:val="00AD2257"/>
    <w:rsid w:val="00AD27AF"/>
    <w:rsid w:val="00AD2B2B"/>
    <w:rsid w:val="00AD3D27"/>
    <w:rsid w:val="00AD3F28"/>
    <w:rsid w:val="00AD4E3B"/>
    <w:rsid w:val="00AD5BAE"/>
    <w:rsid w:val="00AD5F1B"/>
    <w:rsid w:val="00AD657E"/>
    <w:rsid w:val="00AD70E2"/>
    <w:rsid w:val="00AE00C3"/>
    <w:rsid w:val="00AE103F"/>
    <w:rsid w:val="00AE109B"/>
    <w:rsid w:val="00AE10EE"/>
    <w:rsid w:val="00AE147C"/>
    <w:rsid w:val="00AE16F7"/>
    <w:rsid w:val="00AE2839"/>
    <w:rsid w:val="00AE32C0"/>
    <w:rsid w:val="00AE67CA"/>
    <w:rsid w:val="00AF0271"/>
    <w:rsid w:val="00AF179B"/>
    <w:rsid w:val="00AF3D19"/>
    <w:rsid w:val="00AF425B"/>
    <w:rsid w:val="00AF484D"/>
    <w:rsid w:val="00AF4860"/>
    <w:rsid w:val="00AF4D65"/>
    <w:rsid w:val="00AF4D7C"/>
    <w:rsid w:val="00AF71AA"/>
    <w:rsid w:val="00B00F30"/>
    <w:rsid w:val="00B01D0A"/>
    <w:rsid w:val="00B032CC"/>
    <w:rsid w:val="00B03726"/>
    <w:rsid w:val="00B03C87"/>
    <w:rsid w:val="00B03D28"/>
    <w:rsid w:val="00B03E01"/>
    <w:rsid w:val="00B077EB"/>
    <w:rsid w:val="00B102CD"/>
    <w:rsid w:val="00B10839"/>
    <w:rsid w:val="00B108F4"/>
    <w:rsid w:val="00B1130D"/>
    <w:rsid w:val="00B1186B"/>
    <w:rsid w:val="00B11A49"/>
    <w:rsid w:val="00B11D36"/>
    <w:rsid w:val="00B12856"/>
    <w:rsid w:val="00B1473C"/>
    <w:rsid w:val="00B156CD"/>
    <w:rsid w:val="00B17D10"/>
    <w:rsid w:val="00B21EAA"/>
    <w:rsid w:val="00B22226"/>
    <w:rsid w:val="00B224F7"/>
    <w:rsid w:val="00B243EC"/>
    <w:rsid w:val="00B2445B"/>
    <w:rsid w:val="00B24AB2"/>
    <w:rsid w:val="00B24D31"/>
    <w:rsid w:val="00B254B4"/>
    <w:rsid w:val="00B26920"/>
    <w:rsid w:val="00B26D45"/>
    <w:rsid w:val="00B32230"/>
    <w:rsid w:val="00B33660"/>
    <w:rsid w:val="00B3540F"/>
    <w:rsid w:val="00B3550F"/>
    <w:rsid w:val="00B3586E"/>
    <w:rsid w:val="00B35CE5"/>
    <w:rsid w:val="00B36399"/>
    <w:rsid w:val="00B36A99"/>
    <w:rsid w:val="00B36B68"/>
    <w:rsid w:val="00B37225"/>
    <w:rsid w:val="00B37B49"/>
    <w:rsid w:val="00B40C44"/>
    <w:rsid w:val="00B41C2B"/>
    <w:rsid w:val="00B427F4"/>
    <w:rsid w:val="00B44B54"/>
    <w:rsid w:val="00B45C79"/>
    <w:rsid w:val="00B46AF2"/>
    <w:rsid w:val="00B5044C"/>
    <w:rsid w:val="00B5046A"/>
    <w:rsid w:val="00B523E8"/>
    <w:rsid w:val="00B5268E"/>
    <w:rsid w:val="00B527EE"/>
    <w:rsid w:val="00B52B49"/>
    <w:rsid w:val="00B53A66"/>
    <w:rsid w:val="00B55C22"/>
    <w:rsid w:val="00B5636B"/>
    <w:rsid w:val="00B564FB"/>
    <w:rsid w:val="00B6087A"/>
    <w:rsid w:val="00B60E19"/>
    <w:rsid w:val="00B624F4"/>
    <w:rsid w:val="00B6381A"/>
    <w:rsid w:val="00B6387C"/>
    <w:rsid w:val="00B63F7A"/>
    <w:rsid w:val="00B64008"/>
    <w:rsid w:val="00B65474"/>
    <w:rsid w:val="00B65829"/>
    <w:rsid w:val="00B65EDD"/>
    <w:rsid w:val="00B668C3"/>
    <w:rsid w:val="00B70872"/>
    <w:rsid w:val="00B711E6"/>
    <w:rsid w:val="00B721ED"/>
    <w:rsid w:val="00B73712"/>
    <w:rsid w:val="00B748D7"/>
    <w:rsid w:val="00B750CD"/>
    <w:rsid w:val="00B75CB9"/>
    <w:rsid w:val="00B764DB"/>
    <w:rsid w:val="00B76D34"/>
    <w:rsid w:val="00B8144F"/>
    <w:rsid w:val="00B822CF"/>
    <w:rsid w:val="00B8324B"/>
    <w:rsid w:val="00B8437C"/>
    <w:rsid w:val="00B86417"/>
    <w:rsid w:val="00B90646"/>
    <w:rsid w:val="00B92C23"/>
    <w:rsid w:val="00B93DA6"/>
    <w:rsid w:val="00B941F1"/>
    <w:rsid w:val="00B953D2"/>
    <w:rsid w:val="00B97EC3"/>
    <w:rsid w:val="00BA0577"/>
    <w:rsid w:val="00BA0690"/>
    <w:rsid w:val="00BA2801"/>
    <w:rsid w:val="00BA2D04"/>
    <w:rsid w:val="00BA3374"/>
    <w:rsid w:val="00BA3897"/>
    <w:rsid w:val="00BA3ECE"/>
    <w:rsid w:val="00BA48C4"/>
    <w:rsid w:val="00BA4AE8"/>
    <w:rsid w:val="00BA60B3"/>
    <w:rsid w:val="00BA62B5"/>
    <w:rsid w:val="00BA6369"/>
    <w:rsid w:val="00BA6A18"/>
    <w:rsid w:val="00BA7565"/>
    <w:rsid w:val="00BA75E3"/>
    <w:rsid w:val="00BA76B0"/>
    <w:rsid w:val="00BA7F15"/>
    <w:rsid w:val="00BB0161"/>
    <w:rsid w:val="00BB1858"/>
    <w:rsid w:val="00BB19CF"/>
    <w:rsid w:val="00BB1A41"/>
    <w:rsid w:val="00BB1FA1"/>
    <w:rsid w:val="00BB24ED"/>
    <w:rsid w:val="00BB2A08"/>
    <w:rsid w:val="00BB40D4"/>
    <w:rsid w:val="00BB44D1"/>
    <w:rsid w:val="00BC014E"/>
    <w:rsid w:val="00BC0E25"/>
    <w:rsid w:val="00BC1919"/>
    <w:rsid w:val="00BC205F"/>
    <w:rsid w:val="00BC2CF5"/>
    <w:rsid w:val="00BC52F0"/>
    <w:rsid w:val="00BC59DF"/>
    <w:rsid w:val="00BC6A88"/>
    <w:rsid w:val="00BD0411"/>
    <w:rsid w:val="00BD0AF5"/>
    <w:rsid w:val="00BD3C99"/>
    <w:rsid w:val="00BD3F6F"/>
    <w:rsid w:val="00BD4276"/>
    <w:rsid w:val="00BD4C82"/>
    <w:rsid w:val="00BD566E"/>
    <w:rsid w:val="00BD6110"/>
    <w:rsid w:val="00BD7562"/>
    <w:rsid w:val="00BE07B8"/>
    <w:rsid w:val="00BE2078"/>
    <w:rsid w:val="00BE2A62"/>
    <w:rsid w:val="00BE46E2"/>
    <w:rsid w:val="00BE6DB0"/>
    <w:rsid w:val="00BE70EC"/>
    <w:rsid w:val="00BE7219"/>
    <w:rsid w:val="00BE7B42"/>
    <w:rsid w:val="00BF3509"/>
    <w:rsid w:val="00BF48FC"/>
    <w:rsid w:val="00BF5DE3"/>
    <w:rsid w:val="00C03B55"/>
    <w:rsid w:val="00C054C7"/>
    <w:rsid w:val="00C06112"/>
    <w:rsid w:val="00C07D5A"/>
    <w:rsid w:val="00C1053A"/>
    <w:rsid w:val="00C114F1"/>
    <w:rsid w:val="00C1161F"/>
    <w:rsid w:val="00C1389A"/>
    <w:rsid w:val="00C15262"/>
    <w:rsid w:val="00C16FD3"/>
    <w:rsid w:val="00C1778F"/>
    <w:rsid w:val="00C179FF"/>
    <w:rsid w:val="00C22723"/>
    <w:rsid w:val="00C23C07"/>
    <w:rsid w:val="00C24462"/>
    <w:rsid w:val="00C25263"/>
    <w:rsid w:val="00C257CC"/>
    <w:rsid w:val="00C25AE8"/>
    <w:rsid w:val="00C26849"/>
    <w:rsid w:val="00C306FB"/>
    <w:rsid w:val="00C31D13"/>
    <w:rsid w:val="00C32074"/>
    <w:rsid w:val="00C3409A"/>
    <w:rsid w:val="00C36843"/>
    <w:rsid w:val="00C40EB5"/>
    <w:rsid w:val="00C423F5"/>
    <w:rsid w:val="00C42B29"/>
    <w:rsid w:val="00C43569"/>
    <w:rsid w:val="00C43E48"/>
    <w:rsid w:val="00C45154"/>
    <w:rsid w:val="00C45560"/>
    <w:rsid w:val="00C458C5"/>
    <w:rsid w:val="00C45BED"/>
    <w:rsid w:val="00C45D70"/>
    <w:rsid w:val="00C46813"/>
    <w:rsid w:val="00C46980"/>
    <w:rsid w:val="00C50A41"/>
    <w:rsid w:val="00C5165E"/>
    <w:rsid w:val="00C51CB9"/>
    <w:rsid w:val="00C52500"/>
    <w:rsid w:val="00C527B7"/>
    <w:rsid w:val="00C5294C"/>
    <w:rsid w:val="00C55A2A"/>
    <w:rsid w:val="00C561CD"/>
    <w:rsid w:val="00C5666B"/>
    <w:rsid w:val="00C56E12"/>
    <w:rsid w:val="00C57B36"/>
    <w:rsid w:val="00C602BF"/>
    <w:rsid w:val="00C605E6"/>
    <w:rsid w:val="00C60900"/>
    <w:rsid w:val="00C618CE"/>
    <w:rsid w:val="00C61958"/>
    <w:rsid w:val="00C625B4"/>
    <w:rsid w:val="00C63575"/>
    <w:rsid w:val="00C662CF"/>
    <w:rsid w:val="00C67D55"/>
    <w:rsid w:val="00C702F5"/>
    <w:rsid w:val="00C7115F"/>
    <w:rsid w:val="00C7145C"/>
    <w:rsid w:val="00C715FC"/>
    <w:rsid w:val="00C71ADF"/>
    <w:rsid w:val="00C71CD5"/>
    <w:rsid w:val="00C72DCC"/>
    <w:rsid w:val="00C73B0C"/>
    <w:rsid w:val="00C7407F"/>
    <w:rsid w:val="00C7692C"/>
    <w:rsid w:val="00C77583"/>
    <w:rsid w:val="00C81941"/>
    <w:rsid w:val="00C81BAE"/>
    <w:rsid w:val="00C82037"/>
    <w:rsid w:val="00C821E5"/>
    <w:rsid w:val="00C83D89"/>
    <w:rsid w:val="00C84504"/>
    <w:rsid w:val="00C84568"/>
    <w:rsid w:val="00C85C3A"/>
    <w:rsid w:val="00C90D07"/>
    <w:rsid w:val="00C90E9E"/>
    <w:rsid w:val="00C91110"/>
    <w:rsid w:val="00C91463"/>
    <w:rsid w:val="00C921B2"/>
    <w:rsid w:val="00C92F80"/>
    <w:rsid w:val="00C937FC"/>
    <w:rsid w:val="00C93882"/>
    <w:rsid w:val="00C95EC0"/>
    <w:rsid w:val="00C9656C"/>
    <w:rsid w:val="00C97274"/>
    <w:rsid w:val="00CA02BA"/>
    <w:rsid w:val="00CA1D40"/>
    <w:rsid w:val="00CA3C2A"/>
    <w:rsid w:val="00CA4266"/>
    <w:rsid w:val="00CA4706"/>
    <w:rsid w:val="00CA4B72"/>
    <w:rsid w:val="00CB210D"/>
    <w:rsid w:val="00CB2BDA"/>
    <w:rsid w:val="00CB40DC"/>
    <w:rsid w:val="00CB45B6"/>
    <w:rsid w:val="00CB4B5A"/>
    <w:rsid w:val="00CC03E4"/>
    <w:rsid w:val="00CC0E57"/>
    <w:rsid w:val="00CC1795"/>
    <w:rsid w:val="00CC1A2F"/>
    <w:rsid w:val="00CC24D1"/>
    <w:rsid w:val="00CC2899"/>
    <w:rsid w:val="00CC3FBA"/>
    <w:rsid w:val="00CC46BF"/>
    <w:rsid w:val="00CC5B63"/>
    <w:rsid w:val="00CC73FE"/>
    <w:rsid w:val="00CC7724"/>
    <w:rsid w:val="00CC7CC1"/>
    <w:rsid w:val="00CD157F"/>
    <w:rsid w:val="00CD1CD3"/>
    <w:rsid w:val="00CD2B47"/>
    <w:rsid w:val="00CD3ECA"/>
    <w:rsid w:val="00CD47AA"/>
    <w:rsid w:val="00CD714A"/>
    <w:rsid w:val="00CE0A89"/>
    <w:rsid w:val="00CE0E15"/>
    <w:rsid w:val="00CE10C8"/>
    <w:rsid w:val="00CE280F"/>
    <w:rsid w:val="00CE39AA"/>
    <w:rsid w:val="00CE4356"/>
    <w:rsid w:val="00CE5726"/>
    <w:rsid w:val="00CE619B"/>
    <w:rsid w:val="00CE6CD5"/>
    <w:rsid w:val="00CE6EC4"/>
    <w:rsid w:val="00CF3D66"/>
    <w:rsid w:val="00CF3E29"/>
    <w:rsid w:val="00CF43E5"/>
    <w:rsid w:val="00CF5152"/>
    <w:rsid w:val="00CF5BA9"/>
    <w:rsid w:val="00CF6C20"/>
    <w:rsid w:val="00CF7BEA"/>
    <w:rsid w:val="00D00681"/>
    <w:rsid w:val="00D01C01"/>
    <w:rsid w:val="00D025B8"/>
    <w:rsid w:val="00D0405F"/>
    <w:rsid w:val="00D040C4"/>
    <w:rsid w:val="00D04248"/>
    <w:rsid w:val="00D07815"/>
    <w:rsid w:val="00D1139E"/>
    <w:rsid w:val="00D121D0"/>
    <w:rsid w:val="00D14334"/>
    <w:rsid w:val="00D14D38"/>
    <w:rsid w:val="00D15403"/>
    <w:rsid w:val="00D202D1"/>
    <w:rsid w:val="00D20719"/>
    <w:rsid w:val="00D2263F"/>
    <w:rsid w:val="00D22AD2"/>
    <w:rsid w:val="00D255FC"/>
    <w:rsid w:val="00D25BFD"/>
    <w:rsid w:val="00D267EA"/>
    <w:rsid w:val="00D30C62"/>
    <w:rsid w:val="00D31A0E"/>
    <w:rsid w:val="00D32B9A"/>
    <w:rsid w:val="00D34C54"/>
    <w:rsid w:val="00D36663"/>
    <w:rsid w:val="00D36C9F"/>
    <w:rsid w:val="00D37130"/>
    <w:rsid w:val="00D41F1E"/>
    <w:rsid w:val="00D42ACA"/>
    <w:rsid w:val="00D42DD2"/>
    <w:rsid w:val="00D4452A"/>
    <w:rsid w:val="00D4555A"/>
    <w:rsid w:val="00D466B1"/>
    <w:rsid w:val="00D472D6"/>
    <w:rsid w:val="00D47721"/>
    <w:rsid w:val="00D5151C"/>
    <w:rsid w:val="00D53D49"/>
    <w:rsid w:val="00D56009"/>
    <w:rsid w:val="00D60F56"/>
    <w:rsid w:val="00D61C0F"/>
    <w:rsid w:val="00D62019"/>
    <w:rsid w:val="00D62D0F"/>
    <w:rsid w:val="00D62DD0"/>
    <w:rsid w:val="00D649BF"/>
    <w:rsid w:val="00D671A7"/>
    <w:rsid w:val="00D70274"/>
    <w:rsid w:val="00D70D44"/>
    <w:rsid w:val="00D7301D"/>
    <w:rsid w:val="00D73E8A"/>
    <w:rsid w:val="00D74198"/>
    <w:rsid w:val="00D75410"/>
    <w:rsid w:val="00D75565"/>
    <w:rsid w:val="00D7598F"/>
    <w:rsid w:val="00D75B44"/>
    <w:rsid w:val="00D768E1"/>
    <w:rsid w:val="00D77E05"/>
    <w:rsid w:val="00D80327"/>
    <w:rsid w:val="00D80D46"/>
    <w:rsid w:val="00D83D4E"/>
    <w:rsid w:val="00D84A12"/>
    <w:rsid w:val="00D84E91"/>
    <w:rsid w:val="00D865EA"/>
    <w:rsid w:val="00D86B9E"/>
    <w:rsid w:val="00D86D11"/>
    <w:rsid w:val="00D9039B"/>
    <w:rsid w:val="00D910EE"/>
    <w:rsid w:val="00D91981"/>
    <w:rsid w:val="00D92B9F"/>
    <w:rsid w:val="00D92EE9"/>
    <w:rsid w:val="00D932F5"/>
    <w:rsid w:val="00D93307"/>
    <w:rsid w:val="00D9533E"/>
    <w:rsid w:val="00D9540D"/>
    <w:rsid w:val="00D9583D"/>
    <w:rsid w:val="00D95D56"/>
    <w:rsid w:val="00D96580"/>
    <w:rsid w:val="00D977B7"/>
    <w:rsid w:val="00DA078B"/>
    <w:rsid w:val="00DA1E19"/>
    <w:rsid w:val="00DA1E3A"/>
    <w:rsid w:val="00DA2A93"/>
    <w:rsid w:val="00DA2AA2"/>
    <w:rsid w:val="00DA4A05"/>
    <w:rsid w:val="00DA549A"/>
    <w:rsid w:val="00DA7F91"/>
    <w:rsid w:val="00DB00F9"/>
    <w:rsid w:val="00DB22A7"/>
    <w:rsid w:val="00DB2321"/>
    <w:rsid w:val="00DB2CA6"/>
    <w:rsid w:val="00DB2E29"/>
    <w:rsid w:val="00DB4D32"/>
    <w:rsid w:val="00DB5575"/>
    <w:rsid w:val="00DB5631"/>
    <w:rsid w:val="00DB6E32"/>
    <w:rsid w:val="00DB7C0A"/>
    <w:rsid w:val="00DC0355"/>
    <w:rsid w:val="00DC049E"/>
    <w:rsid w:val="00DC0616"/>
    <w:rsid w:val="00DC0B74"/>
    <w:rsid w:val="00DC1039"/>
    <w:rsid w:val="00DC2DD1"/>
    <w:rsid w:val="00DC57EF"/>
    <w:rsid w:val="00DC5C7B"/>
    <w:rsid w:val="00DC65E4"/>
    <w:rsid w:val="00DC66FC"/>
    <w:rsid w:val="00DC6D5A"/>
    <w:rsid w:val="00DC724A"/>
    <w:rsid w:val="00DD14F4"/>
    <w:rsid w:val="00DD2EC1"/>
    <w:rsid w:val="00DD37FC"/>
    <w:rsid w:val="00DD39BB"/>
    <w:rsid w:val="00DD6A7E"/>
    <w:rsid w:val="00DD70E1"/>
    <w:rsid w:val="00DD72C3"/>
    <w:rsid w:val="00DD7688"/>
    <w:rsid w:val="00DD7CB6"/>
    <w:rsid w:val="00DE04F6"/>
    <w:rsid w:val="00DE0AD5"/>
    <w:rsid w:val="00DE21B2"/>
    <w:rsid w:val="00DE3601"/>
    <w:rsid w:val="00DE625C"/>
    <w:rsid w:val="00DE6530"/>
    <w:rsid w:val="00DE7E6F"/>
    <w:rsid w:val="00DF036B"/>
    <w:rsid w:val="00DF15E2"/>
    <w:rsid w:val="00DF1B28"/>
    <w:rsid w:val="00DF2D61"/>
    <w:rsid w:val="00DF2F9A"/>
    <w:rsid w:val="00DF351F"/>
    <w:rsid w:val="00DF3CA4"/>
    <w:rsid w:val="00DF4127"/>
    <w:rsid w:val="00DF4443"/>
    <w:rsid w:val="00DF4B18"/>
    <w:rsid w:val="00DF51B9"/>
    <w:rsid w:val="00DF5516"/>
    <w:rsid w:val="00DF5F42"/>
    <w:rsid w:val="00DF687D"/>
    <w:rsid w:val="00DF6C66"/>
    <w:rsid w:val="00DF7FE3"/>
    <w:rsid w:val="00E010E2"/>
    <w:rsid w:val="00E02857"/>
    <w:rsid w:val="00E02E45"/>
    <w:rsid w:val="00E049B2"/>
    <w:rsid w:val="00E05908"/>
    <w:rsid w:val="00E05AA2"/>
    <w:rsid w:val="00E06C02"/>
    <w:rsid w:val="00E074A8"/>
    <w:rsid w:val="00E07509"/>
    <w:rsid w:val="00E100E8"/>
    <w:rsid w:val="00E102CE"/>
    <w:rsid w:val="00E10450"/>
    <w:rsid w:val="00E117C5"/>
    <w:rsid w:val="00E12083"/>
    <w:rsid w:val="00E12833"/>
    <w:rsid w:val="00E1513E"/>
    <w:rsid w:val="00E16432"/>
    <w:rsid w:val="00E1796C"/>
    <w:rsid w:val="00E2306D"/>
    <w:rsid w:val="00E232D6"/>
    <w:rsid w:val="00E23FC8"/>
    <w:rsid w:val="00E24248"/>
    <w:rsid w:val="00E25763"/>
    <w:rsid w:val="00E25B03"/>
    <w:rsid w:val="00E25EBB"/>
    <w:rsid w:val="00E27AD9"/>
    <w:rsid w:val="00E27D52"/>
    <w:rsid w:val="00E30186"/>
    <w:rsid w:val="00E301E0"/>
    <w:rsid w:val="00E30628"/>
    <w:rsid w:val="00E32CC1"/>
    <w:rsid w:val="00E33B89"/>
    <w:rsid w:val="00E33D27"/>
    <w:rsid w:val="00E35057"/>
    <w:rsid w:val="00E35351"/>
    <w:rsid w:val="00E36CBE"/>
    <w:rsid w:val="00E403AC"/>
    <w:rsid w:val="00E40868"/>
    <w:rsid w:val="00E419DE"/>
    <w:rsid w:val="00E41B39"/>
    <w:rsid w:val="00E41CC8"/>
    <w:rsid w:val="00E42BAE"/>
    <w:rsid w:val="00E440B7"/>
    <w:rsid w:val="00E444B1"/>
    <w:rsid w:val="00E4575A"/>
    <w:rsid w:val="00E45E91"/>
    <w:rsid w:val="00E4681B"/>
    <w:rsid w:val="00E46D2C"/>
    <w:rsid w:val="00E46F9F"/>
    <w:rsid w:val="00E504D5"/>
    <w:rsid w:val="00E50978"/>
    <w:rsid w:val="00E5233A"/>
    <w:rsid w:val="00E52DD0"/>
    <w:rsid w:val="00E53434"/>
    <w:rsid w:val="00E5378F"/>
    <w:rsid w:val="00E53CAA"/>
    <w:rsid w:val="00E53ED5"/>
    <w:rsid w:val="00E5476F"/>
    <w:rsid w:val="00E61843"/>
    <w:rsid w:val="00E62606"/>
    <w:rsid w:val="00E63303"/>
    <w:rsid w:val="00E6372A"/>
    <w:rsid w:val="00E63C0B"/>
    <w:rsid w:val="00E64F86"/>
    <w:rsid w:val="00E654C2"/>
    <w:rsid w:val="00E658F6"/>
    <w:rsid w:val="00E65DB1"/>
    <w:rsid w:val="00E660F8"/>
    <w:rsid w:val="00E66A8E"/>
    <w:rsid w:val="00E66D01"/>
    <w:rsid w:val="00E714CA"/>
    <w:rsid w:val="00E717C8"/>
    <w:rsid w:val="00E720BE"/>
    <w:rsid w:val="00E727C5"/>
    <w:rsid w:val="00E729AC"/>
    <w:rsid w:val="00E72E71"/>
    <w:rsid w:val="00E73F7A"/>
    <w:rsid w:val="00E7496D"/>
    <w:rsid w:val="00E7539B"/>
    <w:rsid w:val="00E75D92"/>
    <w:rsid w:val="00E77273"/>
    <w:rsid w:val="00E77C75"/>
    <w:rsid w:val="00E77D56"/>
    <w:rsid w:val="00E80D34"/>
    <w:rsid w:val="00E818E2"/>
    <w:rsid w:val="00E834FC"/>
    <w:rsid w:val="00E83C4B"/>
    <w:rsid w:val="00E84FCC"/>
    <w:rsid w:val="00E86383"/>
    <w:rsid w:val="00E869DB"/>
    <w:rsid w:val="00E87261"/>
    <w:rsid w:val="00E87867"/>
    <w:rsid w:val="00E90850"/>
    <w:rsid w:val="00E90BD6"/>
    <w:rsid w:val="00E90BFD"/>
    <w:rsid w:val="00E90C63"/>
    <w:rsid w:val="00E91B8B"/>
    <w:rsid w:val="00E93E4F"/>
    <w:rsid w:val="00E94545"/>
    <w:rsid w:val="00E97573"/>
    <w:rsid w:val="00EA059B"/>
    <w:rsid w:val="00EA0A79"/>
    <w:rsid w:val="00EA114A"/>
    <w:rsid w:val="00EA1F54"/>
    <w:rsid w:val="00EA22B5"/>
    <w:rsid w:val="00EA23E2"/>
    <w:rsid w:val="00EA2C9D"/>
    <w:rsid w:val="00EA39D9"/>
    <w:rsid w:val="00EA3F6C"/>
    <w:rsid w:val="00EA4171"/>
    <w:rsid w:val="00EA5F81"/>
    <w:rsid w:val="00EA5F9E"/>
    <w:rsid w:val="00EA6F4D"/>
    <w:rsid w:val="00EA75EB"/>
    <w:rsid w:val="00EA7746"/>
    <w:rsid w:val="00EB0A30"/>
    <w:rsid w:val="00EB0DB0"/>
    <w:rsid w:val="00EB5D50"/>
    <w:rsid w:val="00EB624F"/>
    <w:rsid w:val="00EC0C8D"/>
    <w:rsid w:val="00EC2484"/>
    <w:rsid w:val="00EC25E3"/>
    <w:rsid w:val="00EC42C5"/>
    <w:rsid w:val="00EC4CD5"/>
    <w:rsid w:val="00EC4E9B"/>
    <w:rsid w:val="00ED07A4"/>
    <w:rsid w:val="00ED1817"/>
    <w:rsid w:val="00ED2521"/>
    <w:rsid w:val="00ED30FF"/>
    <w:rsid w:val="00ED377D"/>
    <w:rsid w:val="00ED3A76"/>
    <w:rsid w:val="00ED3EC9"/>
    <w:rsid w:val="00ED589C"/>
    <w:rsid w:val="00ED5B57"/>
    <w:rsid w:val="00ED713F"/>
    <w:rsid w:val="00ED727A"/>
    <w:rsid w:val="00EE04E8"/>
    <w:rsid w:val="00EE16A2"/>
    <w:rsid w:val="00EE1B90"/>
    <w:rsid w:val="00EE2B37"/>
    <w:rsid w:val="00EE3EC1"/>
    <w:rsid w:val="00EE422A"/>
    <w:rsid w:val="00EE4884"/>
    <w:rsid w:val="00EE6D99"/>
    <w:rsid w:val="00EE7175"/>
    <w:rsid w:val="00EE7DC1"/>
    <w:rsid w:val="00EF2482"/>
    <w:rsid w:val="00EF25B9"/>
    <w:rsid w:val="00EF2A69"/>
    <w:rsid w:val="00EF2D27"/>
    <w:rsid w:val="00EF335F"/>
    <w:rsid w:val="00EF4224"/>
    <w:rsid w:val="00EF500C"/>
    <w:rsid w:val="00EF531C"/>
    <w:rsid w:val="00EF5BCB"/>
    <w:rsid w:val="00EF5FBF"/>
    <w:rsid w:val="00EF61EF"/>
    <w:rsid w:val="00F00EFE"/>
    <w:rsid w:val="00F015D4"/>
    <w:rsid w:val="00F019E0"/>
    <w:rsid w:val="00F03B68"/>
    <w:rsid w:val="00F03BE4"/>
    <w:rsid w:val="00F03E55"/>
    <w:rsid w:val="00F0596B"/>
    <w:rsid w:val="00F06587"/>
    <w:rsid w:val="00F10C44"/>
    <w:rsid w:val="00F11EBD"/>
    <w:rsid w:val="00F1239D"/>
    <w:rsid w:val="00F13595"/>
    <w:rsid w:val="00F13B31"/>
    <w:rsid w:val="00F141D1"/>
    <w:rsid w:val="00F14A04"/>
    <w:rsid w:val="00F14B8A"/>
    <w:rsid w:val="00F15B34"/>
    <w:rsid w:val="00F15CC6"/>
    <w:rsid w:val="00F17170"/>
    <w:rsid w:val="00F23418"/>
    <w:rsid w:val="00F23921"/>
    <w:rsid w:val="00F24094"/>
    <w:rsid w:val="00F26540"/>
    <w:rsid w:val="00F27527"/>
    <w:rsid w:val="00F30D09"/>
    <w:rsid w:val="00F31287"/>
    <w:rsid w:val="00F319E6"/>
    <w:rsid w:val="00F31BE5"/>
    <w:rsid w:val="00F32F40"/>
    <w:rsid w:val="00F3394D"/>
    <w:rsid w:val="00F34CAF"/>
    <w:rsid w:val="00F36822"/>
    <w:rsid w:val="00F36B2D"/>
    <w:rsid w:val="00F376E6"/>
    <w:rsid w:val="00F41D9C"/>
    <w:rsid w:val="00F42635"/>
    <w:rsid w:val="00F44AFB"/>
    <w:rsid w:val="00F46954"/>
    <w:rsid w:val="00F47A8C"/>
    <w:rsid w:val="00F51510"/>
    <w:rsid w:val="00F5246C"/>
    <w:rsid w:val="00F525D2"/>
    <w:rsid w:val="00F52FE8"/>
    <w:rsid w:val="00F537A0"/>
    <w:rsid w:val="00F5416C"/>
    <w:rsid w:val="00F54A58"/>
    <w:rsid w:val="00F54B41"/>
    <w:rsid w:val="00F552AC"/>
    <w:rsid w:val="00F55B65"/>
    <w:rsid w:val="00F55C11"/>
    <w:rsid w:val="00F61CCD"/>
    <w:rsid w:val="00F62953"/>
    <w:rsid w:val="00F62F42"/>
    <w:rsid w:val="00F6492B"/>
    <w:rsid w:val="00F64CB0"/>
    <w:rsid w:val="00F65D39"/>
    <w:rsid w:val="00F665CF"/>
    <w:rsid w:val="00F66887"/>
    <w:rsid w:val="00F673F9"/>
    <w:rsid w:val="00F67769"/>
    <w:rsid w:val="00F701F7"/>
    <w:rsid w:val="00F70960"/>
    <w:rsid w:val="00F70BA6"/>
    <w:rsid w:val="00F71A5F"/>
    <w:rsid w:val="00F740D6"/>
    <w:rsid w:val="00F74544"/>
    <w:rsid w:val="00F75D8D"/>
    <w:rsid w:val="00F77D25"/>
    <w:rsid w:val="00F77EC3"/>
    <w:rsid w:val="00F8103A"/>
    <w:rsid w:val="00F829E9"/>
    <w:rsid w:val="00F82EF0"/>
    <w:rsid w:val="00F83A98"/>
    <w:rsid w:val="00F84449"/>
    <w:rsid w:val="00F8451C"/>
    <w:rsid w:val="00F84DC5"/>
    <w:rsid w:val="00F85799"/>
    <w:rsid w:val="00F86DE4"/>
    <w:rsid w:val="00F87627"/>
    <w:rsid w:val="00F87C12"/>
    <w:rsid w:val="00F9005D"/>
    <w:rsid w:val="00F903F2"/>
    <w:rsid w:val="00F91112"/>
    <w:rsid w:val="00F92CB4"/>
    <w:rsid w:val="00F92F2C"/>
    <w:rsid w:val="00F93424"/>
    <w:rsid w:val="00F94010"/>
    <w:rsid w:val="00F94596"/>
    <w:rsid w:val="00F952E6"/>
    <w:rsid w:val="00F959E1"/>
    <w:rsid w:val="00F96017"/>
    <w:rsid w:val="00F9630D"/>
    <w:rsid w:val="00FA1186"/>
    <w:rsid w:val="00FA3510"/>
    <w:rsid w:val="00FA475C"/>
    <w:rsid w:val="00FA5F30"/>
    <w:rsid w:val="00FA640C"/>
    <w:rsid w:val="00FB038C"/>
    <w:rsid w:val="00FB0B33"/>
    <w:rsid w:val="00FB0F77"/>
    <w:rsid w:val="00FB10DF"/>
    <w:rsid w:val="00FB1FF6"/>
    <w:rsid w:val="00FB23EA"/>
    <w:rsid w:val="00FB392C"/>
    <w:rsid w:val="00FB4F6F"/>
    <w:rsid w:val="00FC0D4A"/>
    <w:rsid w:val="00FC2334"/>
    <w:rsid w:val="00FC2F01"/>
    <w:rsid w:val="00FC2F27"/>
    <w:rsid w:val="00FC60AF"/>
    <w:rsid w:val="00FD0FE2"/>
    <w:rsid w:val="00FD10EF"/>
    <w:rsid w:val="00FD167D"/>
    <w:rsid w:val="00FD2352"/>
    <w:rsid w:val="00FD29C0"/>
    <w:rsid w:val="00FD4601"/>
    <w:rsid w:val="00FD502F"/>
    <w:rsid w:val="00FD5200"/>
    <w:rsid w:val="00FD6C23"/>
    <w:rsid w:val="00FE07D7"/>
    <w:rsid w:val="00FE0917"/>
    <w:rsid w:val="00FE0EC6"/>
    <w:rsid w:val="00FE2D8F"/>
    <w:rsid w:val="00FE4076"/>
    <w:rsid w:val="00FE55D2"/>
    <w:rsid w:val="00FE6895"/>
    <w:rsid w:val="00FE693D"/>
    <w:rsid w:val="00FF03D8"/>
    <w:rsid w:val="00FF1EA3"/>
    <w:rsid w:val="00FF27C6"/>
    <w:rsid w:val="00FF3F9B"/>
    <w:rsid w:val="00FF4124"/>
    <w:rsid w:val="00FF55F8"/>
    <w:rsid w:val="00FF6E78"/>
    <w:rsid w:val="00FF6FD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0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73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730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0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73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730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pbmc</Company>
  <LinksUpToDate>false</LinksUpToDate>
  <CharactersWithSpaces>39576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Provizor</dc:creator>
  <cp:lastModifiedBy>Виктория Б. Ветчинкина</cp:lastModifiedBy>
  <cp:revision>2</cp:revision>
  <dcterms:created xsi:type="dcterms:W3CDTF">2013-06-27T04:54:00Z</dcterms:created>
  <dcterms:modified xsi:type="dcterms:W3CDTF">2013-06-27T04:54:00Z</dcterms:modified>
</cp:coreProperties>
</file>